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0E" w:rsidRDefault="00AC7D86" w:rsidP="00B7070E">
      <w:pPr>
        <w:spacing w:before="84" w:after="0" w:line="218" w:lineRule="exact"/>
        <w:jc w:val="right"/>
        <w:rPr>
          <w:rFonts w:ascii="Arial Bold" w:eastAsia="Times New Roman" w:hAnsi="Arial Bold" w:cs="Arial Bold"/>
          <w:b/>
          <w:i/>
          <w:spacing w:val="-6"/>
          <w:sz w:val="24"/>
          <w:szCs w:val="24"/>
          <w:lang w:val="en-CA" w:eastAsia="en-CA"/>
        </w:rPr>
      </w:pPr>
      <w:r w:rsidRPr="002258CA">
        <w:rPr>
          <w:rFonts w:ascii="Arial Bold" w:eastAsia="Times New Roman" w:hAnsi="Arial Bold" w:cs="Arial Bold"/>
          <w:b/>
          <w:i/>
          <w:spacing w:val="-6"/>
          <w:sz w:val="24"/>
          <w:szCs w:val="24"/>
          <w:lang w:val="en-CA" w:eastAsia="en-CA"/>
        </w:rPr>
        <w:t>202</w:t>
      </w:r>
      <w:r w:rsidR="00B7070E" w:rsidRPr="002258CA">
        <w:rPr>
          <w:rFonts w:ascii="Arial Bold" w:eastAsia="Times New Roman" w:hAnsi="Arial Bold" w:cs="Arial Bold"/>
          <w:b/>
          <w:i/>
          <w:spacing w:val="-6"/>
          <w:sz w:val="24"/>
          <w:szCs w:val="24"/>
          <w:lang w:val="en-CA" w:eastAsia="en-CA"/>
        </w:rPr>
        <w:t>5</w:t>
      </w:r>
      <w:r w:rsidRPr="002258CA">
        <w:rPr>
          <w:rFonts w:ascii="Arial Bold" w:eastAsia="Times New Roman" w:hAnsi="Arial Bold" w:cs="Arial Bold"/>
          <w:b/>
          <w:i/>
          <w:spacing w:val="-6"/>
          <w:sz w:val="24"/>
          <w:szCs w:val="24"/>
          <w:lang w:val="en-CA" w:eastAsia="en-CA"/>
        </w:rPr>
        <w:t>/1</w:t>
      </w:r>
      <w:r w:rsidR="00926F0D" w:rsidRPr="002258CA">
        <w:rPr>
          <w:rFonts w:ascii="Arial Bold" w:eastAsia="Times New Roman" w:hAnsi="Arial Bold" w:cs="Arial Bold"/>
          <w:b/>
          <w:i/>
          <w:spacing w:val="-6"/>
          <w:sz w:val="24"/>
          <w:szCs w:val="24"/>
          <w:lang w:val="en-CA" w:eastAsia="en-CA"/>
        </w:rPr>
        <w:t>0</w:t>
      </w:r>
      <w:r w:rsidRPr="002258CA">
        <w:rPr>
          <w:rFonts w:ascii="Arial Bold" w:eastAsia="Times New Roman" w:hAnsi="Arial Bold" w:cs="Arial Bold"/>
          <w:b/>
          <w:i/>
          <w:spacing w:val="-6"/>
          <w:sz w:val="24"/>
          <w:szCs w:val="24"/>
          <w:lang w:val="en-CA" w:eastAsia="en-CA"/>
        </w:rPr>
        <w:t>.</w:t>
      </w:r>
    </w:p>
    <w:p w:rsidR="00B7070E" w:rsidRDefault="00B7070E" w:rsidP="00B7070E">
      <w:pPr>
        <w:spacing w:before="84" w:after="0" w:line="218" w:lineRule="exact"/>
        <w:jc w:val="right"/>
        <w:rPr>
          <w:rFonts w:ascii="Arial Bold" w:eastAsia="Times New Roman" w:hAnsi="Arial Bold" w:cs="Arial Bold"/>
          <w:b/>
          <w:i/>
          <w:spacing w:val="-6"/>
          <w:sz w:val="24"/>
          <w:szCs w:val="24"/>
          <w:lang w:val="en-CA" w:eastAsia="en-CA"/>
        </w:rPr>
      </w:pPr>
    </w:p>
    <w:p w:rsidR="00AC7D86" w:rsidRPr="00AC7D86" w:rsidRDefault="00AC7D86" w:rsidP="00AC7D86">
      <w:pPr>
        <w:spacing w:before="84" w:after="0" w:line="218" w:lineRule="exact"/>
        <w:rPr>
          <w:rFonts w:ascii="Calibri" w:eastAsia="Times New Roman" w:hAnsi="Calibri" w:cs="Times New Roman"/>
          <w:b/>
          <w:sz w:val="20"/>
          <w:szCs w:val="20"/>
          <w:lang w:val="en-CA" w:eastAsia="en-CA"/>
        </w:rPr>
      </w:pPr>
      <w:proofErr w:type="spellStart"/>
      <w:proofErr w:type="gram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Az</w:t>
      </w:r>
      <w:proofErr w:type="spellEnd"/>
      <w:proofErr w:type="gram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egészségi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képzési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minimumfeltételek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szempontjából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kizáró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oknak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minősülő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betegségek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a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nemzetközi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osztályozásukra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szolgáló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</w:t>
      </w:r>
      <w:proofErr w:type="spellStart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>kódrendszerben</w:t>
      </w:r>
      <w:proofErr w:type="spellEnd"/>
      <w:r w:rsidRPr="00AC7D86">
        <w:rPr>
          <w:rFonts w:ascii="Arial Bold" w:eastAsia="Times New Roman" w:hAnsi="Arial Bold" w:cs="Arial Bold"/>
          <w:b/>
          <w:color w:val="2B2A29"/>
          <w:spacing w:val="-6"/>
          <w:sz w:val="20"/>
          <w:szCs w:val="20"/>
          <w:lang w:val="en-CA" w:eastAsia="en-CA"/>
        </w:rPr>
        <w:t xml:space="preserve"> (BNO)</w:t>
      </w:r>
    </w:p>
    <w:p w:rsidR="00AC7D86" w:rsidRPr="00AC7D86" w:rsidRDefault="00AC7D86" w:rsidP="00AC7D86">
      <w:pPr>
        <w:spacing w:after="0" w:line="317" w:lineRule="exact"/>
        <w:ind w:left="2156"/>
        <w:jc w:val="center"/>
        <w:rPr>
          <w:rFonts w:ascii="Calibri" w:eastAsia="Times New Roman" w:hAnsi="Calibri" w:cs="Times New Roman"/>
          <w:sz w:val="24"/>
          <w:szCs w:val="24"/>
          <w:lang w:val="en-CA" w:eastAsia="en-CA"/>
        </w:rPr>
      </w:pPr>
    </w:p>
    <w:tbl>
      <w:tblPr>
        <w:tblpPr w:leftFromText="141" w:rightFromText="141" w:vertAnchor="text" w:horzAnchor="margin" w:tblpY="8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660"/>
        <w:gridCol w:w="2860"/>
        <w:gridCol w:w="8060"/>
        <w:gridCol w:w="960"/>
      </w:tblGrid>
      <w:tr w:rsidR="00AC7D86" w:rsidRPr="00AC7D86" w:rsidTr="00AC7D86">
        <w:trPr>
          <w:trHeight w:hRule="exact" w:val="26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52" w:after="0" w:line="161" w:lineRule="exact"/>
              <w:ind w:left="29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z w:val="14"/>
                <w:szCs w:val="14"/>
                <w:lang w:val="en-CA" w:eastAsia="en-CA"/>
              </w:rPr>
              <w:t>A</w:t>
            </w:r>
          </w:p>
        </w:tc>
        <w:tc>
          <w:tcPr>
            <w:tcW w:w="28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52" w:after="0" w:line="161" w:lineRule="exact"/>
              <w:ind w:left="1394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z w:val="14"/>
                <w:szCs w:val="14"/>
                <w:lang w:val="en-CA" w:eastAsia="en-CA"/>
              </w:rPr>
              <w:t>B</w:t>
            </w: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52" w:after="0" w:line="161" w:lineRule="exact"/>
              <w:ind w:left="399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77"/>
                <w:sz w:val="14"/>
                <w:szCs w:val="14"/>
                <w:lang w:val="en-CA" w:eastAsia="en-CA"/>
              </w:rPr>
              <w:t>C</w:t>
            </w:r>
          </w:p>
        </w:tc>
        <w:tc>
          <w:tcPr>
            <w:tcW w:w="9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52" w:after="0" w:line="161" w:lineRule="exact"/>
              <w:ind w:left="43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89"/>
                <w:sz w:val="14"/>
                <w:szCs w:val="14"/>
                <w:lang w:val="en-CA" w:eastAsia="en-CA"/>
              </w:rPr>
              <w:t>D</w:t>
            </w:r>
          </w:p>
        </w:tc>
      </w:tr>
      <w:tr w:rsidR="00AC7D86" w:rsidRPr="00AC7D86" w:rsidTr="00AC7D86">
        <w:trPr>
          <w:trHeight w:hRule="exact" w:val="48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3520" w:type="dxa"/>
            <w:gridSpan w:val="2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BDD6EE" w:themeFill="accent1" w:themeFillTint="66"/>
          </w:tcPr>
          <w:p w:rsidR="00AC7D86" w:rsidRPr="00AC7D86" w:rsidRDefault="00AC7D86" w:rsidP="00AC7D86">
            <w:pPr>
              <w:spacing w:after="0" w:line="161" w:lineRule="exact"/>
              <w:ind w:left="147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129" w:lineRule="exact"/>
              <w:ind w:left="147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>Főcsoport</w:t>
            </w:r>
            <w:proofErr w:type="spellEnd"/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F7CAAC" w:themeFill="accent2" w:themeFillTint="66"/>
          </w:tcPr>
          <w:p w:rsidR="00AC7D86" w:rsidRPr="00AC7D86" w:rsidRDefault="00AC7D86" w:rsidP="00AC7D86">
            <w:pPr>
              <w:spacing w:before="52" w:after="0" w:line="161" w:lineRule="exact"/>
              <w:ind w:left="304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1"/>
                <w:sz w:val="14"/>
                <w:szCs w:val="14"/>
                <w:lang w:val="en-CA" w:eastAsia="en-CA"/>
              </w:rPr>
              <w:t>EM-2: SZIGORÍTOTT KIZÁRÓ OKOK</w:t>
            </w:r>
          </w:p>
          <w:p w:rsidR="00AC7D86" w:rsidRPr="00AC7D86" w:rsidRDefault="00AC7D86" w:rsidP="00AC7D86">
            <w:pPr>
              <w:spacing w:before="59" w:after="0" w:line="161" w:lineRule="exact"/>
              <w:ind w:left="232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 xml:space="preserve">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>oktatási-képzési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>intézményen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>keresztül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>belépő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>állomány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4"/>
                <w:szCs w:val="14"/>
                <w:lang w:val="en-CA" w:eastAsia="en-CA"/>
              </w:rPr>
              <w:t xml:space="preserve"> -</w:t>
            </w:r>
          </w:p>
        </w:tc>
        <w:tc>
          <w:tcPr>
            <w:tcW w:w="9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BDD6EE" w:themeFill="accent1" w:themeFillTint="66"/>
          </w:tcPr>
          <w:p w:rsidR="00AC7D86" w:rsidRPr="00AC7D86" w:rsidRDefault="00AC7D86" w:rsidP="00AC7D86">
            <w:pPr>
              <w:spacing w:after="0" w:line="161" w:lineRule="exact"/>
              <w:ind w:left="347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129" w:lineRule="exact"/>
              <w:ind w:left="347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2"/>
                <w:sz w:val="14"/>
                <w:szCs w:val="14"/>
                <w:lang w:val="en-CA" w:eastAsia="en-CA"/>
              </w:rPr>
              <w:t>BNO</w:t>
            </w:r>
          </w:p>
        </w:tc>
      </w:tr>
      <w:tr w:rsidR="00AC7D86" w:rsidRPr="00AC7D86" w:rsidTr="00AC7D86">
        <w:trPr>
          <w:trHeight w:hRule="exact" w:val="55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74" w:after="0" w:line="207" w:lineRule="exact"/>
              <w:ind w:left="179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89"/>
                <w:sz w:val="18"/>
                <w:szCs w:val="18"/>
                <w:lang w:val="en-CA" w:eastAsia="en-CA"/>
              </w:rPr>
              <w:t>1</w:t>
            </w:r>
          </w:p>
        </w:tc>
        <w:tc>
          <w:tcPr>
            <w:tcW w:w="6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before="174" w:after="0" w:line="207" w:lineRule="exact"/>
              <w:ind w:left="270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1.</w:t>
            </w:r>
          </w:p>
        </w:tc>
        <w:tc>
          <w:tcPr>
            <w:tcW w:w="28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BNO-10-01 -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Fertőző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parazitás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betegségek</w:t>
            </w:r>
            <w:proofErr w:type="spellEnd"/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7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Aktív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/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terápiára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fertőző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betegségek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(tbc, HIV, hepatitis B, C)</w:t>
            </w:r>
          </w:p>
        </w:tc>
        <w:tc>
          <w:tcPr>
            <w:tcW w:w="9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74" w:after="0" w:line="207" w:lineRule="exact"/>
              <w:ind w:left="84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A00-B99</w:t>
            </w:r>
          </w:p>
        </w:tc>
      </w:tr>
      <w:tr w:rsidR="00AC7D86" w:rsidRPr="00AC7D86" w:rsidTr="00AC7D86">
        <w:trPr>
          <w:trHeight w:hRule="exact" w:val="55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74" w:after="0" w:line="207" w:lineRule="exact"/>
              <w:ind w:left="179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89"/>
                <w:sz w:val="18"/>
                <w:szCs w:val="18"/>
                <w:lang w:val="en-CA" w:eastAsia="en-CA"/>
              </w:rPr>
              <w:t>2</w:t>
            </w:r>
          </w:p>
        </w:tc>
        <w:tc>
          <w:tcPr>
            <w:tcW w:w="6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0" w:line="207" w:lineRule="exact"/>
              <w:ind w:left="269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78" w:after="0" w:line="207" w:lineRule="exact"/>
              <w:ind w:left="269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2.</w:t>
            </w:r>
          </w:p>
        </w:tc>
        <w:tc>
          <w:tcPr>
            <w:tcW w:w="28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78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BNO-10-02 -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Daganatok</w:t>
            </w:r>
            <w:proofErr w:type="spellEnd"/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Aktív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/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terápiára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rosszindulatú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daganatok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szervi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/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mozgási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funkciózavart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torzulást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okozó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jóindulatú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daganatok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78" w:after="0" w:line="207" w:lineRule="exact"/>
              <w:ind w:left="84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C00-D48</w:t>
            </w: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78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89"/>
                <w:sz w:val="18"/>
                <w:szCs w:val="18"/>
                <w:lang w:val="en-CA" w:eastAsia="en-CA"/>
              </w:rPr>
              <w:t>3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Előzményben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5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éven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belüli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rosszindulatú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daganatos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megbetegedés</w:t>
            </w:r>
            <w:proofErr w:type="spellEnd"/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55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74" w:after="0" w:line="207" w:lineRule="exact"/>
              <w:ind w:left="178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89"/>
                <w:sz w:val="18"/>
                <w:szCs w:val="18"/>
                <w:lang w:val="en-CA" w:eastAsia="en-CA"/>
              </w:rPr>
              <w:t>4</w:t>
            </w:r>
          </w:p>
        </w:tc>
        <w:tc>
          <w:tcPr>
            <w:tcW w:w="6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0" w:line="207" w:lineRule="exact"/>
              <w:ind w:left="269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69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69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07" w:after="0" w:line="207" w:lineRule="exact"/>
              <w:ind w:left="269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3.</w:t>
            </w:r>
          </w:p>
        </w:tc>
        <w:tc>
          <w:tcPr>
            <w:tcW w:w="28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31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BNO-10-03 -A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vér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vérképző</w:t>
            </w:r>
            <w:proofErr w:type="spellEnd"/>
          </w:p>
          <w:p w:rsidR="00AC7D86" w:rsidRPr="00AC7D86" w:rsidRDefault="00AC7D86" w:rsidP="00AC7D86">
            <w:pPr>
              <w:spacing w:before="52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szervek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betegségei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az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immunrendszert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érintő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bizonyos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rendellenességek</w:t>
            </w:r>
            <w:proofErr w:type="spellEnd"/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Aktív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/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terápiára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vérképző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rendszert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/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immunrendszert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érintő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rosszindulatú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daganatok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06" w:after="0" w:line="207" w:lineRule="exact"/>
              <w:ind w:left="84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D50-D89</w:t>
            </w:r>
          </w:p>
        </w:tc>
      </w:tr>
      <w:tr w:rsidR="00AC7D86" w:rsidRPr="00AC7D86" w:rsidTr="00AC7D86">
        <w:trPr>
          <w:trHeight w:hRule="exact" w:val="294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78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89"/>
                <w:sz w:val="18"/>
                <w:szCs w:val="18"/>
                <w:lang w:val="en-CA" w:eastAsia="en-CA"/>
              </w:rPr>
              <w:t>5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Immunkárosodott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állapot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(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elsődleges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másodlagos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gyógyszeres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terápia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okozta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)</w:t>
            </w:r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78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89"/>
                <w:sz w:val="18"/>
                <w:szCs w:val="18"/>
                <w:lang w:val="en-CA" w:eastAsia="en-CA"/>
              </w:rPr>
              <w:t>6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Aktív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/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terápiára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vérszegénység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(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hiányállapotokon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kívül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valamennyi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kórállapot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)</w:t>
            </w:r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78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89"/>
                <w:sz w:val="18"/>
                <w:szCs w:val="18"/>
                <w:lang w:val="en-CA" w:eastAsia="en-CA"/>
              </w:rPr>
              <w:t>7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5"/>
                <w:sz w:val="18"/>
                <w:szCs w:val="18"/>
                <w:lang w:val="en-CA" w:eastAsia="en-CA"/>
              </w:rPr>
              <w:t>Vérzékenység</w:t>
            </w:r>
            <w:proofErr w:type="spellEnd"/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78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89"/>
                <w:sz w:val="18"/>
                <w:szCs w:val="18"/>
                <w:lang w:val="en-CA" w:eastAsia="en-CA"/>
              </w:rPr>
              <w:t>8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Szerzett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véralvadási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rendellenesség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(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véralvadásgátló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kezelés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)</w:t>
            </w:r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78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w w:val="89"/>
                <w:sz w:val="18"/>
                <w:szCs w:val="18"/>
                <w:lang w:val="en-CA" w:eastAsia="en-CA"/>
              </w:rPr>
              <w:t>9</w:t>
            </w:r>
          </w:p>
        </w:tc>
        <w:tc>
          <w:tcPr>
            <w:tcW w:w="6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0" w:line="207" w:lineRule="exact"/>
              <w:ind w:left="269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69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69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69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69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52" w:after="0" w:line="207" w:lineRule="exact"/>
              <w:ind w:left="269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4.</w:t>
            </w:r>
          </w:p>
        </w:tc>
        <w:tc>
          <w:tcPr>
            <w:tcW w:w="28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22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BNO-10-04 -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Endokrin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táplálkozási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anyagcsere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betegségek</w:t>
            </w:r>
            <w:proofErr w:type="spellEnd"/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Aktív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pajzsmirigytúltengés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terápiára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pajzsmirigy-alulműködés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pajzsmirigytúltengés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52" w:after="0" w:line="207" w:lineRule="exact"/>
              <w:ind w:left="8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E00-E90</w:t>
            </w: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3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10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III-IV.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stádiumú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golyva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/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nyomási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tüneteket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okozó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golyva</w:t>
            </w:r>
            <w:proofErr w:type="spellEnd"/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3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11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Stabilan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beállítható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egyéb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endokrin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betegségek</w:t>
            </w:r>
            <w:proofErr w:type="spellEnd"/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3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12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Testmagasság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: 155 cm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alatt</w:t>
            </w:r>
            <w:proofErr w:type="spellEnd"/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3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13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Testsúly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: 50 kg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alatt</w:t>
            </w:r>
            <w:proofErr w:type="spellEnd"/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3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14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Igazolt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cukorbetegség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minden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formája</w:t>
            </w:r>
            <w:proofErr w:type="spellEnd"/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3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15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anyagcserezavar</w:t>
            </w:r>
            <w:proofErr w:type="spellEnd"/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3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16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hasnyálmirigy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belső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elválasztású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tevékenységének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zavarai</w:t>
            </w:r>
            <w:proofErr w:type="spellEnd"/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AC7D86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13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17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0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BMI 17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alatt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35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felett</w:t>
            </w:r>
            <w:proofErr w:type="spellEnd"/>
          </w:p>
        </w:tc>
        <w:tc>
          <w:tcPr>
            <w:tcW w:w="9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</w:tbl>
    <w:p w:rsidR="00AC7D86" w:rsidRPr="00AC7D86" w:rsidRDefault="00AC7D86" w:rsidP="00AC7D86">
      <w:pPr>
        <w:spacing w:after="0" w:line="218" w:lineRule="exact"/>
        <w:ind w:left="2154"/>
        <w:rPr>
          <w:rFonts w:ascii="Calibri" w:eastAsia="Times New Roman" w:hAnsi="Calibri" w:cs="Times New Roman"/>
          <w:sz w:val="24"/>
          <w:szCs w:val="24"/>
          <w:lang w:val="en-CA" w:eastAsia="en-CA"/>
        </w:rPr>
      </w:pPr>
    </w:p>
    <w:p w:rsidR="00AC7D86" w:rsidRDefault="00AC7D86"/>
    <w:p w:rsidR="00AC7D86" w:rsidRDefault="00AC7D86">
      <w:r>
        <w:br w:type="page"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660"/>
        <w:gridCol w:w="2860"/>
        <w:gridCol w:w="8228"/>
        <w:gridCol w:w="1276"/>
      </w:tblGrid>
      <w:tr w:rsidR="00AC7D86" w:rsidRPr="00AC7D86" w:rsidTr="00734F83">
        <w:trPr>
          <w:trHeight w:hRule="exact" w:val="294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lastRenderedPageBreak/>
              <w:t>18</w:t>
            </w:r>
          </w:p>
        </w:tc>
        <w:tc>
          <w:tcPr>
            <w:tcW w:w="6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22" w:after="0" w:line="207" w:lineRule="exact"/>
              <w:ind w:left="270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5.</w:t>
            </w:r>
          </w:p>
        </w:tc>
        <w:tc>
          <w:tcPr>
            <w:tcW w:w="28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99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BNO-10-05 -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Mentális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és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viselkedészavarok</w:t>
            </w:r>
            <w:proofErr w:type="spellEnd"/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Elbutulás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2B2A29"/>
              <w:left w:val="single" w:sz="5" w:space="0" w:color="2B2A29"/>
              <w:right w:val="single" w:sz="5" w:space="0" w:color="2B2A29"/>
            </w:tcBorders>
            <w:vAlign w:val="center"/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jc w:val="center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F00-F99</w:t>
            </w:r>
          </w:p>
        </w:tc>
      </w:tr>
      <w:tr w:rsidR="00AC7D86" w:rsidRPr="00AC7D86" w:rsidTr="00734F83">
        <w:trPr>
          <w:trHeight w:hRule="exact" w:val="55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7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19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Előzményben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aktuálisan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fennálló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szervi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tüneti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mentális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zavarok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személyiség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és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viselkedészavarok</w:t>
            </w:r>
            <w:proofErr w:type="spellEnd"/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20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Pszichoaktív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szer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addikciót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kiváltó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kóros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használata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(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kivéve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dohányzás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)</w:t>
            </w:r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21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Alkoholfüggőség</w:t>
            </w:r>
            <w:proofErr w:type="spellEnd"/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22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Schizofrénia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schizotípiás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paranoid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rendellenességek</w:t>
            </w:r>
            <w:proofErr w:type="spellEnd"/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23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Hangulati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zavarok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, 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hangulati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élet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közepes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eltérései</w:t>
            </w:r>
            <w:proofErr w:type="spellEnd"/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24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Neurotikus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stresszhez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társuló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szomatoform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rendellenességek</w:t>
            </w:r>
            <w:proofErr w:type="spellEnd"/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7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25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Táplálkozási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zavarok</w:t>
            </w:r>
            <w:proofErr w:type="spellEnd"/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26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felnőtt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személyiség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zavarai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impulzuskontroll-zavarok</w:t>
            </w:r>
            <w:proofErr w:type="spellEnd"/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27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Alacsony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értelmi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színvonal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, IQ&lt;90</w:t>
            </w:r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28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Pervazív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fejlődési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zavarok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(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autizmus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)</w:t>
            </w:r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81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13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61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29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592227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b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Lelki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 (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pszichés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)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fejlődés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zavarai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 (a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beszéd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kifejezés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megértés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zavara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olvasási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zavar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592227">
              <w:rPr>
                <w:rFonts w:ascii="Arial" w:eastAsia="Times New Roman" w:hAnsi="Arial" w:cs="Arial"/>
                <w:b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írászavar</w:t>
            </w:r>
            <w:proofErr w:type="spellEnd"/>
            <w:r w:rsidRPr="00592227">
              <w:rPr>
                <w:rFonts w:ascii="Arial" w:eastAsia="Times New Roman" w:hAnsi="Arial" w:cs="Arial"/>
                <w:b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592227">
              <w:rPr>
                <w:rFonts w:ascii="Arial" w:eastAsia="Times New Roman" w:hAnsi="Arial" w:cs="Arial"/>
                <w:b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  <w:t>számolási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592227">
              <w:rPr>
                <w:rFonts w:ascii="Arial" w:eastAsia="Times New Roman" w:hAnsi="Arial" w:cs="Arial"/>
                <w:b/>
                <w:color w:val="2B2A29"/>
                <w:spacing w:val="-6"/>
                <w:sz w:val="18"/>
                <w:szCs w:val="18"/>
                <w:lang w:val="en-CA" w:eastAsia="en-CA"/>
              </w:rPr>
              <w:t>dyscalculációs</w:t>
            </w:r>
            <w:proofErr w:type="spellEnd"/>
            <w:r w:rsidRPr="00592227">
              <w:rPr>
                <w:rFonts w:ascii="Arial" w:eastAsia="Times New Roman" w:hAnsi="Arial" w:cs="Arial"/>
                <w:b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592227">
              <w:rPr>
                <w:rFonts w:ascii="Arial" w:eastAsia="Times New Roman" w:hAnsi="Arial" w:cs="Arial"/>
                <w:b/>
                <w:color w:val="2B2A29"/>
                <w:spacing w:val="-6"/>
                <w:sz w:val="18"/>
                <w:szCs w:val="18"/>
                <w:lang w:val="en-CA" w:eastAsia="en-CA"/>
              </w:rPr>
              <w:t>zavar</w:t>
            </w:r>
            <w:proofErr w:type="spellEnd"/>
            <w:r w:rsidRPr="00592227">
              <w:rPr>
                <w:rFonts w:ascii="Arial" w:eastAsia="Times New Roman" w:hAnsi="Arial" w:cs="Arial"/>
                <w:b/>
                <w:color w:val="2B2A29"/>
                <w:spacing w:val="-6"/>
                <w:sz w:val="18"/>
                <w:szCs w:val="18"/>
                <w:lang w:val="en-CA" w:eastAsia="en-CA"/>
              </w:rPr>
              <w:t>,</w:t>
            </w: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amely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gyermekkorban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kezdődött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amely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miatt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iskolai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tanulmányai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során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valamely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tantárgy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teljesítése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kapcsán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teljes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részleges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felmentést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kapott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)</w:t>
            </w:r>
          </w:p>
        </w:tc>
        <w:tc>
          <w:tcPr>
            <w:tcW w:w="1276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w w:val="9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55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7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30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22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viselkedés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jellemzően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gyermek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serdülőkorban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kezdődő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, 5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éven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belül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előforduló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egyes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zavarai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(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mutismus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TIC, enuresis, encopresis)</w:t>
            </w:r>
          </w:p>
        </w:tc>
        <w:tc>
          <w:tcPr>
            <w:tcW w:w="1276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</w:tbl>
    <w:p w:rsidR="00AC7D86" w:rsidRDefault="00AC7D86"/>
    <w:p w:rsidR="00AC7D86" w:rsidRDefault="00AC7D86">
      <w:r>
        <w:br w:type="page"/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660"/>
        <w:gridCol w:w="2860"/>
        <w:gridCol w:w="8370"/>
        <w:gridCol w:w="1417"/>
      </w:tblGrid>
      <w:tr w:rsidR="00AC7D86" w:rsidRPr="00AC7D86" w:rsidTr="00734F83">
        <w:trPr>
          <w:trHeight w:hRule="exact" w:val="294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lastRenderedPageBreak/>
              <w:t>31</w:t>
            </w:r>
          </w:p>
        </w:tc>
        <w:tc>
          <w:tcPr>
            <w:tcW w:w="6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53" w:after="0" w:line="207" w:lineRule="exact"/>
              <w:ind w:left="270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6.</w:t>
            </w:r>
          </w:p>
        </w:tc>
        <w:tc>
          <w:tcPr>
            <w:tcW w:w="28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2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BNO-10-06 -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Az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idegrendszer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betegségei</w:t>
            </w:r>
            <w:proofErr w:type="spellEnd"/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Migrén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aurával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gyakori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rohamokkal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5" w:space="0" w:color="2B2A29"/>
              <w:left w:val="single" w:sz="5" w:space="0" w:color="2B2A29"/>
              <w:right w:val="single" w:sz="5" w:space="0" w:color="2B2A29"/>
            </w:tcBorders>
            <w:vAlign w:val="center"/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jc w:val="center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G00-G99</w:t>
            </w: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32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Terápiára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/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ismétlődő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gyulladásos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betegségek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33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Elsődleges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másodlagos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szisztémás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idegrendszeri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sorvadások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(pl.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ataxiák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)</w:t>
            </w:r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330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62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34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62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Extrapiramidális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betegségek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mozgási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rendellenességek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62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55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7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35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Gyógyult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agyi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bénulásos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szindróma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2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éven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belüli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maradványtünetek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nélkül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gyógyult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agyi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bénulásos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szindróma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36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Az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idegrendszer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egyéb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degeneratív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megbetegedései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(Alzheimer-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kór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)</w:t>
            </w:r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333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63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37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6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Központi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idegrendszeri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demyelinisatios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betegségek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(sclerosis multiplex)</w:t>
            </w:r>
          </w:p>
        </w:tc>
        <w:tc>
          <w:tcPr>
            <w:tcW w:w="141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63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38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Epilepsiák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(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kivéve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: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gyermekkori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lázgörcs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5" w:space="0" w:color="2B2A29"/>
              <w:left w:val="single" w:sz="5" w:space="0" w:color="2B2A29"/>
              <w:right w:val="single" w:sz="5" w:space="0" w:color="2B2A29"/>
            </w:tcBorders>
            <w:vAlign w:val="center"/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jc w:val="center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G00-G99</w:t>
            </w: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39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Ismétlődő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átmeneti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ischaemiás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attackok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40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Stroke</w:t>
            </w:r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41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funkciózavart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okozó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mononeuropathiák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300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7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42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7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Aktív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 xml:space="preserve"> /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maradványtüneteket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okozó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polyneuropathiák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7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43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Myasthenia gravis</w:t>
            </w:r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44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myopathia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45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maradványtünetekkel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gyógyult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agyi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bénulásos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szindrómák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46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Hydrocephalus</w:t>
            </w:r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55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7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47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Központi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perifériás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idegrendszer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maradványtünetekkel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járó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sérülés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utáni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állapota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súlyos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maradványtünetekkel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48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alvászavarok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49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Eszméletvesztéssel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járó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neurológiai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kórképek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50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Maradványtünettel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funkciókárosodással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járó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ideggyök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plexus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rendellenesség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734F83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51</w:t>
            </w: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8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37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Obstruktív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alvási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apnoe</w:t>
            </w:r>
            <w:proofErr w:type="spellEnd"/>
          </w:p>
        </w:tc>
        <w:tc>
          <w:tcPr>
            <w:tcW w:w="141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</w:tbl>
    <w:p w:rsidR="00AC7D86" w:rsidRDefault="00AC7D86"/>
    <w:p w:rsidR="00AC7D86" w:rsidRDefault="00AC7D86">
      <w:r>
        <w:br w:type="page"/>
      </w:r>
    </w:p>
    <w:tbl>
      <w:tblPr>
        <w:tblW w:w="14047" w:type="dxa"/>
        <w:tblInd w:w="1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660"/>
        <w:gridCol w:w="660"/>
        <w:gridCol w:w="2183"/>
        <w:gridCol w:w="8542"/>
        <w:gridCol w:w="1559"/>
      </w:tblGrid>
      <w:tr w:rsidR="00AC7D86" w:rsidRPr="00AC7D86" w:rsidTr="009753C9">
        <w:trPr>
          <w:trHeight w:hRule="exact" w:val="294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lastRenderedPageBreak/>
              <w:t>52</w:t>
            </w:r>
          </w:p>
        </w:tc>
        <w:tc>
          <w:tcPr>
            <w:tcW w:w="6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6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32" w:after="0" w:line="207" w:lineRule="exact"/>
              <w:ind w:left="270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7.</w:t>
            </w:r>
          </w:p>
        </w:tc>
        <w:tc>
          <w:tcPr>
            <w:tcW w:w="2183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09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 xml:space="preserve">BNO-10-07 - 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szem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és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függelékeinek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betegségei</w:t>
            </w:r>
            <w:proofErr w:type="spellEnd"/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+4,0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-4,0 D-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nál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erősebb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szemüveg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kontaktlencse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viselése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5" w:space="0" w:color="2B2A29"/>
              <w:left w:val="single" w:sz="5" w:space="0" w:color="2B2A29"/>
              <w:right w:val="single" w:sz="5" w:space="0" w:color="2B2A29"/>
            </w:tcBorders>
            <w:vAlign w:val="center"/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jc w:val="center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H00-H59</w:t>
            </w: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53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Csőlátás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 xml:space="preserve">, 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térlátás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zavara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54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Közös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látásélesség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korrekcióval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&lt;0,8</w:t>
            </w:r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55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Retinaleválás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56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Gyakorlati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egyszeműség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57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Szem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alkalmazkodási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zavara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58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Glaucoma</w:t>
            </w:r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59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Kettős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látás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60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Csökkent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kontrasztérzékenység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61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tér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/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mélységlátás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hiánya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62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Kancsalság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63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Színvakság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 xml:space="preserve"> (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anop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  <w:t>)</w:t>
            </w:r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w w:val="9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64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Keratoconus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65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 xml:space="preserve">Neuritis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optica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66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Cataracta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67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Lagophtalmus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68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Nystagmus</w:t>
            </w:r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69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Tompalátás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70</w:t>
            </w:r>
          </w:p>
        </w:tc>
        <w:tc>
          <w:tcPr>
            <w:tcW w:w="660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</w:tc>
        <w:tc>
          <w:tcPr>
            <w:tcW w:w="660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97" w:after="0" w:line="207" w:lineRule="exact"/>
              <w:ind w:left="270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8.</w:t>
            </w:r>
          </w:p>
        </w:tc>
        <w:tc>
          <w:tcPr>
            <w:tcW w:w="2183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168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BNO-10-08 - 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fül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és</w:t>
            </w:r>
            <w:proofErr w:type="spellEnd"/>
          </w:p>
          <w:p w:rsidR="00AC7D86" w:rsidRPr="00AC7D86" w:rsidRDefault="00AC7D86" w:rsidP="00AC7D86">
            <w:pPr>
              <w:spacing w:before="60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csecsnyúlvány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megbetegedései</w:t>
            </w:r>
            <w:proofErr w:type="spellEnd"/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Hallásvesztés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beszédfrekvenciákon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500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2000 Hz-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25 dB-t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meghaladó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halláscsökkenés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5" w:space="0" w:color="2B2A29"/>
              <w:left w:val="single" w:sz="5" w:space="0" w:color="2B2A29"/>
              <w:right w:val="single" w:sz="5" w:space="0" w:color="2B2A29"/>
            </w:tcBorders>
            <w:vAlign w:val="center"/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jc w:val="center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H60-H99</w:t>
            </w: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71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Közép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belsőfül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idült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gyulladásos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betegségei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</w:p>
        </w:tc>
      </w:tr>
      <w:tr w:rsidR="00AC7D86" w:rsidRPr="00AC7D86" w:rsidTr="009753C9">
        <w:trPr>
          <w:trHeight w:hRule="exact" w:val="295"/>
        </w:trPr>
        <w:tc>
          <w:tcPr>
            <w:tcW w:w="443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72</w:t>
            </w:r>
          </w:p>
        </w:tc>
        <w:tc>
          <w:tcPr>
            <w:tcW w:w="660" w:type="dxa"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660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183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854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Vestibularis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laesiók</w:t>
            </w:r>
            <w:proofErr w:type="spellEnd"/>
          </w:p>
        </w:tc>
        <w:tc>
          <w:tcPr>
            <w:tcW w:w="1559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</w:pPr>
          </w:p>
        </w:tc>
      </w:tr>
    </w:tbl>
    <w:p w:rsidR="00AC7D86" w:rsidRDefault="00AC7D86"/>
    <w:p w:rsidR="00AC7D86" w:rsidRDefault="00AC7D86">
      <w:r>
        <w:br w:type="page"/>
      </w:r>
    </w:p>
    <w:tbl>
      <w:tblPr>
        <w:tblW w:w="13041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977"/>
        <w:gridCol w:w="7938"/>
        <w:gridCol w:w="992"/>
      </w:tblGrid>
      <w:tr w:rsidR="00AC7D86" w:rsidRPr="00AC7D86" w:rsidTr="00795C88">
        <w:trPr>
          <w:trHeight w:hRule="exact" w:val="294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lastRenderedPageBreak/>
              <w:t>73</w:t>
            </w:r>
          </w:p>
        </w:tc>
        <w:tc>
          <w:tcPr>
            <w:tcW w:w="56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7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67" w:after="0" w:line="207" w:lineRule="exact"/>
              <w:ind w:left="270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37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BNO-10-09 - 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keringési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rendszer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betegségei</w:t>
            </w:r>
            <w:proofErr w:type="spellEnd"/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Aktív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/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ismétlődő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reumás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szívbetegség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16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16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16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16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16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16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16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16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16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160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67" w:after="0" w:line="207" w:lineRule="exact"/>
              <w:ind w:left="160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I00 -I99</w:t>
            </w:r>
          </w:p>
        </w:tc>
      </w:tr>
      <w:tr w:rsidR="00AC7D86" w:rsidRPr="00AC7D86" w:rsidTr="00795C88">
        <w:trPr>
          <w:trHeight w:hRule="exact" w:val="313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53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74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Kezelésre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rosszul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/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szövődményes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magasvérnyomás-betegség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75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Szívizom-vérellátási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zavarok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76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Központi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idegrendszer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vérellátási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zavarai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77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visszérbetegség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78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Postthrombotikus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szindróma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79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Raynaud-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szindróma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308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52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80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52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Tüdőembólia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funkciókárosodással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1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éven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belüli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tüdőembólia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funkciókárosodás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nélkül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81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haemodinamikai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következményekkel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járó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billentyűhiba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82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Szívizom-rendellenesség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83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Terápiára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/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malignus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ventrikularis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supraventrikularis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ritmuszavarok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,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84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ICD-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beültetés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utáni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állapot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85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5"/>
                <w:sz w:val="18"/>
                <w:szCs w:val="18"/>
                <w:lang w:val="en-CA" w:eastAsia="en-CA"/>
              </w:rPr>
              <w:t>Pacemaker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86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Terápiára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sick sinus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szindróma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87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pitvari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vagy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kamrai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sövényhiány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88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maradványtünettel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járó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agyállományvérzés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89</w:t>
            </w:r>
          </w:p>
        </w:tc>
        <w:tc>
          <w:tcPr>
            <w:tcW w:w="56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0" w:line="207" w:lineRule="exact"/>
              <w:ind w:left="22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2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2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2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66" w:after="0" w:line="207" w:lineRule="exact"/>
              <w:ind w:left="22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5"/>
                <w:sz w:val="18"/>
                <w:szCs w:val="18"/>
                <w:lang w:val="en-CA" w:eastAsia="en-CA"/>
              </w:rPr>
              <w:t>10.</w:t>
            </w:r>
          </w:p>
        </w:tc>
        <w:tc>
          <w:tcPr>
            <w:tcW w:w="297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4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BNO-10-10 - 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légzőrendszer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betegségei</w:t>
            </w:r>
            <w:proofErr w:type="spellEnd"/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Terápiára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asthma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bronchiale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66" w:after="0" w:line="207" w:lineRule="exact"/>
              <w:ind w:left="84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J00-J99</w:t>
            </w: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90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Terápiára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reagáló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COPD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91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Légzészavart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okozó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tüdőbetegség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92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Középsúlyos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/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tüdőtágulat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93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Allergiás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rhinitis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súlyos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formája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94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1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éven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belüli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PTX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95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Lobectomia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510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52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96</w:t>
            </w:r>
          </w:p>
        </w:tc>
        <w:tc>
          <w:tcPr>
            <w:tcW w:w="56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0" w:line="207" w:lineRule="exact"/>
              <w:ind w:left="22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22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45" w:after="0" w:line="207" w:lineRule="exact"/>
              <w:ind w:left="22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5"/>
                <w:sz w:val="18"/>
                <w:szCs w:val="18"/>
                <w:lang w:val="en-CA" w:eastAsia="en-CA"/>
              </w:rPr>
              <w:t>11.</w:t>
            </w:r>
          </w:p>
        </w:tc>
        <w:tc>
          <w:tcPr>
            <w:tcW w:w="297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1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5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BNO-10-11 -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Az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emésztőrendszer</w:t>
            </w:r>
            <w:proofErr w:type="spellEnd"/>
          </w:p>
          <w:p w:rsidR="00AC7D86" w:rsidRPr="00AC7D86" w:rsidRDefault="00AC7D86" w:rsidP="00AC7D86">
            <w:pPr>
              <w:spacing w:before="53" w:after="0" w:line="207" w:lineRule="exact"/>
              <w:ind w:left="81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betegségei</w:t>
            </w:r>
            <w:proofErr w:type="spellEnd"/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152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Szövődményes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fertőzéses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vékony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-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vastagbélgyulladás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AC7D86" w:rsidRPr="00AC7D86" w:rsidRDefault="00AC7D86" w:rsidP="00AC7D86">
            <w:pPr>
              <w:spacing w:before="145" w:after="0" w:line="207" w:lineRule="exact"/>
              <w:ind w:left="84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K00-K93</w:t>
            </w: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97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Ismételten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kiújuló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kizáródásra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hajlamos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hasi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sérv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98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Akut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májelégtelenség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AC7D86" w:rsidRPr="00AC7D86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13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99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before="45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Májcirrhosis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AC7D86" w:rsidRPr="00AC7D86" w:rsidRDefault="00AC7D86" w:rsidP="00AC7D86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795C88" w:rsidRPr="00AC7D86" w:rsidTr="00795C88">
        <w:trPr>
          <w:trHeight w:hRule="exact" w:val="671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95C88" w:rsidRPr="00AC7D86" w:rsidRDefault="00795C88" w:rsidP="0050244B">
            <w:pPr>
              <w:spacing w:after="0" w:line="207" w:lineRule="exact"/>
              <w:ind w:left="87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795C88" w:rsidRPr="00AC7D86" w:rsidRDefault="00795C88" w:rsidP="0050244B">
            <w:pPr>
              <w:spacing w:after="0" w:line="195" w:lineRule="exact"/>
              <w:ind w:left="87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100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795C88" w:rsidRPr="00AC7D86" w:rsidRDefault="00795C88" w:rsidP="0050244B">
            <w:pPr>
              <w:spacing w:after="0" w:line="207" w:lineRule="exact"/>
              <w:ind w:left="22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795C88" w:rsidRPr="00AC7D86" w:rsidRDefault="00795C88" w:rsidP="0050244B">
            <w:pPr>
              <w:spacing w:after="0" w:line="195" w:lineRule="exact"/>
              <w:ind w:left="224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7"/>
                <w:w w:val="95"/>
                <w:sz w:val="18"/>
                <w:szCs w:val="18"/>
                <w:lang w:val="en-CA" w:eastAsia="en-CA"/>
              </w:rPr>
              <w:t>12.</w:t>
            </w:r>
          </w:p>
        </w:tc>
        <w:tc>
          <w:tcPr>
            <w:tcW w:w="297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95C88" w:rsidRPr="00AC7D86" w:rsidRDefault="00795C88" w:rsidP="0050244B">
            <w:pPr>
              <w:spacing w:before="10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BNO-10-12 - A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bőr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bőralatti</w:t>
            </w:r>
            <w:proofErr w:type="spellEnd"/>
          </w:p>
          <w:p w:rsidR="00795C88" w:rsidRPr="00AC7D86" w:rsidRDefault="00795C88" w:rsidP="0050244B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szövet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6"/>
                <w:sz w:val="18"/>
                <w:szCs w:val="18"/>
                <w:lang w:val="en-CA" w:eastAsia="en-CA"/>
              </w:rPr>
              <w:t>betegségei</w:t>
            </w:r>
            <w:proofErr w:type="spellEnd"/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95C88" w:rsidRPr="00AC7D86" w:rsidRDefault="00795C88" w:rsidP="0050244B">
            <w:pPr>
              <w:spacing w:after="0" w:line="207" w:lineRule="exact"/>
              <w:ind w:left="8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795C88" w:rsidRPr="00AC7D86" w:rsidRDefault="00795C88" w:rsidP="0050244B">
            <w:pPr>
              <w:spacing w:after="0" w:line="195" w:lineRule="exact"/>
              <w:ind w:left="83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Nagy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kiterjedésű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egyenruházat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által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nem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fedett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területen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megjelenő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krónikus</w:t>
            </w:r>
            <w:proofErr w:type="spellEnd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bőrbetegség</w:t>
            </w:r>
            <w:proofErr w:type="spellEnd"/>
          </w:p>
        </w:tc>
        <w:tc>
          <w:tcPr>
            <w:tcW w:w="99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95C88" w:rsidRPr="00AC7D86" w:rsidRDefault="00795C88" w:rsidP="0050244B">
            <w:pPr>
              <w:spacing w:after="0" w:line="207" w:lineRule="exact"/>
              <w:ind w:left="84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795C88" w:rsidRPr="00AC7D86" w:rsidRDefault="00795C88" w:rsidP="0050244B">
            <w:pPr>
              <w:spacing w:after="0" w:line="195" w:lineRule="exact"/>
              <w:ind w:left="84"/>
              <w:rPr>
                <w:rFonts w:ascii="Calibri" w:eastAsia="Times New Roman" w:hAnsi="Calibri" w:cs="Times New Roman"/>
                <w:lang w:val="en-CA" w:eastAsia="en-CA"/>
              </w:rPr>
            </w:pPr>
            <w:r w:rsidRPr="00AC7D86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L00-L99</w:t>
            </w:r>
          </w:p>
        </w:tc>
      </w:tr>
    </w:tbl>
    <w:p w:rsidR="00795C88" w:rsidRDefault="00795C88"/>
    <w:p w:rsidR="00795C88" w:rsidRDefault="00795C88">
      <w:r>
        <w:br w:type="page"/>
      </w:r>
    </w:p>
    <w:tbl>
      <w:tblPr>
        <w:tblW w:w="13041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2977"/>
        <w:gridCol w:w="7938"/>
        <w:gridCol w:w="992"/>
      </w:tblGrid>
      <w:tr w:rsidR="009753C9" w:rsidRPr="00D50FF1" w:rsidTr="00795C88">
        <w:trPr>
          <w:trHeight w:hRule="exact" w:val="294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lastRenderedPageBreak/>
              <w:t>101</w:t>
            </w:r>
          </w:p>
        </w:tc>
        <w:tc>
          <w:tcPr>
            <w:tcW w:w="56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153" w:after="0" w:line="207" w:lineRule="exact"/>
              <w:ind w:left="223"/>
            </w:pPr>
            <w:r w:rsidRPr="00D50FF1">
              <w:rPr>
                <w:rFonts w:ascii="Arial" w:hAnsi="Arial" w:cs="Arial"/>
                <w:color w:val="2B2A29"/>
                <w:spacing w:val="-7"/>
                <w:w w:val="95"/>
                <w:sz w:val="18"/>
                <w:szCs w:val="18"/>
              </w:rPr>
              <w:t>13.</w:t>
            </w:r>
          </w:p>
        </w:tc>
        <w:tc>
          <w:tcPr>
            <w:tcW w:w="297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2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2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2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2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2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2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BNO-10-13 - A csont-izomrendszer</w:t>
            </w:r>
          </w:p>
          <w:p w:rsidR="009753C9" w:rsidRPr="00D50FF1" w:rsidRDefault="009753C9" w:rsidP="00B7070E">
            <w:pPr>
              <w:spacing w:before="5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és kötőszövet betegségei</w:t>
            </w: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 xml:space="preserve">Középsúlyos </w:t>
            </w:r>
            <w:proofErr w:type="spellStart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arthropathiák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153" w:after="0" w:line="207" w:lineRule="exact"/>
              <w:ind w:left="84"/>
            </w:pPr>
            <w:r w:rsidRPr="00D50FF1">
              <w:rPr>
                <w:rFonts w:ascii="Arial" w:hAnsi="Arial" w:cs="Arial"/>
                <w:color w:val="2B2A29"/>
                <w:spacing w:val="-1"/>
                <w:sz w:val="18"/>
                <w:szCs w:val="18"/>
              </w:rPr>
              <w:t>M00-M99</w:t>
            </w:r>
          </w:p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102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 xml:space="preserve">Középsúlyos </w:t>
            </w:r>
            <w:proofErr w:type="spellStart"/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systemás</w:t>
            </w:r>
            <w:proofErr w:type="spellEnd"/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 xml:space="preserve"> kötőszöveti megbetegedések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103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 xml:space="preserve">Középsúlyos deformáló </w:t>
            </w:r>
            <w:proofErr w:type="spellStart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dorsopathiák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104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3"/>
                <w:sz w:val="18"/>
                <w:szCs w:val="18"/>
              </w:rPr>
              <w:t>Ismétlődő ízületi ficamok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105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proofErr w:type="gramStart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Porckorongsérv(</w:t>
            </w:r>
            <w:proofErr w:type="spellStart"/>
            <w:proofErr w:type="gramEnd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ek</w:t>
            </w:r>
            <w:proofErr w:type="spellEnd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 xml:space="preserve">) és azok </w:t>
            </w:r>
            <w:proofErr w:type="spellStart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műtéte</w:t>
            </w:r>
            <w:proofErr w:type="spellEnd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 xml:space="preserve"> utáni állapot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106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proofErr w:type="spellStart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Bechterew</w:t>
            </w:r>
            <w:proofErr w:type="spellEnd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-kór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107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proofErr w:type="spellStart"/>
            <w:r w:rsidRPr="00D50FF1">
              <w:rPr>
                <w:rFonts w:ascii="Arial" w:hAnsi="Arial" w:cs="Arial"/>
                <w:color w:val="2B2A29"/>
                <w:spacing w:val="-3"/>
                <w:sz w:val="18"/>
                <w:szCs w:val="18"/>
              </w:rPr>
              <w:t>Reumatoid</w:t>
            </w:r>
            <w:proofErr w:type="spellEnd"/>
            <w:r w:rsidRPr="00D50FF1">
              <w:rPr>
                <w:rFonts w:ascii="Arial" w:hAnsi="Arial" w:cs="Arial"/>
                <w:color w:val="2B2A29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50FF1">
              <w:rPr>
                <w:rFonts w:ascii="Arial" w:hAnsi="Arial" w:cs="Arial"/>
                <w:color w:val="2B2A29"/>
                <w:spacing w:val="-3"/>
                <w:sz w:val="18"/>
                <w:szCs w:val="18"/>
              </w:rPr>
              <w:t>arthritis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108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A végtagok szerzett középsúlyos deformitásai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109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Középsúlyos gerincferdülés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110</w:t>
            </w:r>
          </w:p>
        </w:tc>
        <w:tc>
          <w:tcPr>
            <w:tcW w:w="56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66" w:after="0" w:line="207" w:lineRule="exact"/>
              <w:ind w:left="223"/>
            </w:pPr>
            <w:r w:rsidRPr="00D50FF1">
              <w:rPr>
                <w:rFonts w:ascii="Arial" w:hAnsi="Arial" w:cs="Arial"/>
                <w:color w:val="2B2A29"/>
                <w:spacing w:val="-7"/>
                <w:w w:val="95"/>
                <w:sz w:val="18"/>
                <w:szCs w:val="18"/>
              </w:rPr>
              <w:t>14.</w:t>
            </w:r>
          </w:p>
        </w:tc>
        <w:tc>
          <w:tcPr>
            <w:tcW w:w="297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2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2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2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14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 xml:space="preserve">BNO-10-14 - Az </w:t>
            </w:r>
            <w:proofErr w:type="spellStart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urogenitális</w:t>
            </w:r>
            <w:proofErr w:type="spellEnd"/>
          </w:p>
          <w:p w:rsidR="009753C9" w:rsidRPr="00D50FF1" w:rsidRDefault="009753C9" w:rsidP="00B7070E">
            <w:pPr>
              <w:spacing w:before="5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rendszer megbetegedései</w:t>
            </w: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Krónikus veseelégtelenség</w:t>
            </w:r>
          </w:p>
        </w:tc>
        <w:tc>
          <w:tcPr>
            <w:tcW w:w="992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66" w:after="0" w:line="207" w:lineRule="exact"/>
              <w:ind w:left="84"/>
            </w:pPr>
            <w:r w:rsidRPr="00D50FF1">
              <w:rPr>
                <w:rFonts w:ascii="Arial" w:hAnsi="Arial" w:cs="Arial"/>
                <w:color w:val="2B2A29"/>
                <w:spacing w:val="-3"/>
                <w:sz w:val="18"/>
                <w:szCs w:val="18"/>
              </w:rPr>
              <w:t>N00-N99</w:t>
            </w:r>
          </w:p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111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Zsugorvese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112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7"/>
                <w:w w:val="93"/>
                <w:sz w:val="18"/>
                <w:szCs w:val="18"/>
              </w:rPr>
              <w:t>Zsákvese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113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Egy-/kétoldali vesehiány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114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2"/>
            </w:pPr>
            <w:proofErr w:type="spellStart"/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Policisztás</w:t>
            </w:r>
            <w:proofErr w:type="spellEnd"/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 xml:space="preserve"> vesebetegség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115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 xml:space="preserve">Súlyos </w:t>
            </w:r>
            <w:proofErr w:type="spellStart"/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hydrocele</w:t>
            </w:r>
            <w:proofErr w:type="spellEnd"/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 xml:space="preserve">, </w:t>
            </w:r>
            <w:proofErr w:type="spellStart"/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varicocele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116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5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Súlyos műtétet igénylő herevisszér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103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7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172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117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172" w:after="0" w:line="207" w:lineRule="exact"/>
              <w:ind w:left="223"/>
            </w:pPr>
            <w:r w:rsidRPr="00D50FF1">
              <w:rPr>
                <w:rFonts w:ascii="Arial" w:hAnsi="Arial" w:cs="Arial"/>
                <w:color w:val="2B2A29"/>
                <w:spacing w:val="-7"/>
                <w:w w:val="95"/>
                <w:sz w:val="18"/>
                <w:szCs w:val="18"/>
              </w:rPr>
              <w:t>15.</w:t>
            </w:r>
          </w:p>
        </w:tc>
        <w:tc>
          <w:tcPr>
            <w:tcW w:w="297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155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BNO-10-15 - Veleszületett</w:t>
            </w:r>
          </w:p>
          <w:p w:rsidR="009753C9" w:rsidRPr="00D50FF1" w:rsidRDefault="009753C9" w:rsidP="00B7070E">
            <w:pPr>
              <w:spacing w:before="5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rendellenességek, deformitások és</w:t>
            </w:r>
          </w:p>
          <w:p w:rsidR="009753C9" w:rsidRPr="00D50FF1" w:rsidRDefault="009753C9" w:rsidP="00B7070E">
            <w:pPr>
              <w:spacing w:before="52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4"/>
                <w:sz w:val="18"/>
                <w:szCs w:val="18"/>
              </w:rPr>
              <w:t>kromoszómaabnormitások</w:t>
            </w: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2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172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Középsúlyos funkciózavart okozó kórállapotok</w:t>
            </w:r>
          </w:p>
        </w:tc>
        <w:tc>
          <w:tcPr>
            <w:tcW w:w="99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172" w:after="0" w:line="207" w:lineRule="exact"/>
              <w:ind w:left="84"/>
            </w:pPr>
            <w:r w:rsidRPr="00D50FF1">
              <w:rPr>
                <w:rFonts w:ascii="Arial" w:hAnsi="Arial" w:cs="Arial"/>
                <w:color w:val="2B2A29"/>
                <w:spacing w:val="-4"/>
                <w:sz w:val="18"/>
                <w:szCs w:val="18"/>
              </w:rPr>
              <w:t>Q00-Q99</w:t>
            </w:r>
          </w:p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>
            <w:pPr>
              <w:spacing w:before="192" w:after="0" w:line="207" w:lineRule="exact"/>
              <w:ind w:left="223"/>
            </w:pPr>
            <w:r w:rsidRPr="00D50FF1">
              <w:rPr>
                <w:rFonts w:ascii="Arial" w:hAnsi="Arial" w:cs="Arial"/>
                <w:color w:val="2B2A29"/>
                <w:spacing w:val="-7"/>
                <w:w w:val="95"/>
                <w:sz w:val="18"/>
                <w:szCs w:val="18"/>
              </w:rPr>
              <w:t>16.</w:t>
            </w:r>
          </w:p>
        </w:tc>
        <w:tc>
          <w:tcPr>
            <w:tcW w:w="297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62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BNO-10-16 - A morbiditás és</w:t>
            </w:r>
          </w:p>
          <w:p w:rsidR="009753C9" w:rsidRPr="00D50FF1" w:rsidRDefault="009753C9" w:rsidP="00B7070E">
            <w:pPr>
              <w:spacing w:before="5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4"/>
                <w:sz w:val="18"/>
                <w:szCs w:val="18"/>
              </w:rPr>
              <w:t>mortalitás külső okai</w:t>
            </w: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Szándékos önártalom</w:t>
            </w:r>
          </w:p>
        </w:tc>
        <w:tc>
          <w:tcPr>
            <w:tcW w:w="992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192" w:after="0" w:line="207" w:lineRule="exact"/>
              <w:ind w:left="84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V01-Y98</w:t>
            </w:r>
          </w:p>
        </w:tc>
      </w:tr>
      <w:tr w:rsidR="009753C9" w:rsidRPr="00D50FF1" w:rsidTr="00795C88">
        <w:trPr>
          <w:trHeight w:hRule="exact" w:val="29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119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/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proofErr w:type="spellStart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Auto-hetero</w:t>
            </w:r>
            <w:proofErr w:type="spellEnd"/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 xml:space="preserve"> agresszió</w:t>
            </w:r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/>
        </w:tc>
      </w:tr>
      <w:tr w:rsidR="009753C9" w:rsidRPr="00D50FF1" w:rsidTr="00795C88">
        <w:trPr>
          <w:trHeight w:hRule="exact" w:val="55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174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>
            <w:pPr>
              <w:spacing w:before="174" w:after="0" w:line="207" w:lineRule="exact"/>
              <w:ind w:left="223"/>
            </w:pPr>
            <w:r w:rsidRPr="00D50FF1">
              <w:rPr>
                <w:rFonts w:ascii="Arial" w:hAnsi="Arial" w:cs="Arial"/>
                <w:color w:val="2B2A29"/>
                <w:spacing w:val="-7"/>
                <w:w w:val="95"/>
                <w:sz w:val="18"/>
                <w:szCs w:val="18"/>
              </w:rPr>
              <w:t>17.</w:t>
            </w:r>
          </w:p>
        </w:tc>
        <w:tc>
          <w:tcPr>
            <w:tcW w:w="297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7"/>
                <w:w w:val="94"/>
                <w:sz w:val="18"/>
                <w:szCs w:val="18"/>
              </w:rPr>
              <w:t xml:space="preserve">BNO-10-17- Terhesség, szülés és </w:t>
            </w:r>
            <w:proofErr w:type="gramStart"/>
            <w:r w:rsidRPr="00D50FF1">
              <w:rPr>
                <w:rFonts w:ascii="Arial" w:hAnsi="Arial" w:cs="Arial"/>
                <w:color w:val="2B2A29"/>
                <w:spacing w:val="-7"/>
                <w:w w:val="94"/>
                <w:sz w:val="18"/>
                <w:szCs w:val="18"/>
              </w:rPr>
              <w:t>a</w:t>
            </w:r>
            <w:proofErr w:type="gramEnd"/>
          </w:p>
          <w:p w:rsidR="009753C9" w:rsidRPr="00D50FF1" w:rsidRDefault="009753C9" w:rsidP="00B7070E">
            <w:pPr>
              <w:spacing w:before="5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4"/>
                <w:sz w:val="18"/>
                <w:szCs w:val="18"/>
              </w:rPr>
              <w:t>gyermekágy</w:t>
            </w: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17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7"/>
                <w:w w:val="93"/>
                <w:sz w:val="18"/>
                <w:szCs w:val="18"/>
              </w:rPr>
              <w:t>Terhesség</w:t>
            </w:r>
          </w:p>
        </w:tc>
        <w:tc>
          <w:tcPr>
            <w:tcW w:w="99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174" w:after="0" w:line="207" w:lineRule="exact"/>
              <w:ind w:left="84"/>
            </w:pPr>
            <w:r w:rsidRPr="00D50FF1">
              <w:rPr>
                <w:rFonts w:ascii="Arial" w:hAnsi="Arial" w:cs="Arial"/>
                <w:color w:val="2B2A29"/>
                <w:spacing w:val="-4"/>
                <w:sz w:val="18"/>
                <w:szCs w:val="18"/>
              </w:rPr>
              <w:t>O00-O99</w:t>
            </w:r>
          </w:p>
        </w:tc>
      </w:tr>
      <w:tr w:rsidR="009753C9" w:rsidRPr="00D50FF1" w:rsidTr="00795C88">
        <w:trPr>
          <w:trHeight w:hRule="exact" w:val="81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7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61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121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61" w:after="0" w:line="207" w:lineRule="exact"/>
              <w:ind w:left="223"/>
            </w:pPr>
            <w:r w:rsidRPr="00D50FF1">
              <w:rPr>
                <w:rFonts w:ascii="Arial" w:hAnsi="Arial" w:cs="Arial"/>
                <w:color w:val="2B2A29"/>
                <w:spacing w:val="-7"/>
                <w:w w:val="95"/>
                <w:sz w:val="18"/>
                <w:szCs w:val="18"/>
              </w:rPr>
              <w:t>18.</w:t>
            </w:r>
          </w:p>
        </w:tc>
        <w:tc>
          <w:tcPr>
            <w:tcW w:w="297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BNO-10-18 - Sérülés mérgezés</w:t>
            </w:r>
          </w:p>
          <w:p w:rsidR="009753C9" w:rsidRPr="00D50FF1" w:rsidRDefault="009753C9" w:rsidP="00B7070E">
            <w:pPr>
              <w:spacing w:before="5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és külső okok bizonyos egyéb</w:t>
            </w:r>
          </w:p>
          <w:p w:rsidR="009753C9" w:rsidRPr="00D50FF1" w:rsidRDefault="009753C9" w:rsidP="00B7070E">
            <w:pPr>
              <w:spacing w:before="5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következményei</w:t>
            </w: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2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61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Középsúlyos / funkciókárosodás végtagi amputáció</w:t>
            </w:r>
          </w:p>
        </w:tc>
        <w:tc>
          <w:tcPr>
            <w:tcW w:w="99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61" w:after="0" w:line="207" w:lineRule="exact"/>
              <w:ind w:left="84"/>
            </w:pPr>
            <w:r w:rsidRPr="00D50FF1">
              <w:rPr>
                <w:rFonts w:ascii="Arial" w:hAnsi="Arial" w:cs="Arial"/>
                <w:color w:val="2B2A29"/>
                <w:spacing w:val="-7"/>
                <w:w w:val="96"/>
                <w:sz w:val="18"/>
                <w:szCs w:val="18"/>
              </w:rPr>
              <w:t>S00-T98</w:t>
            </w:r>
          </w:p>
        </w:tc>
      </w:tr>
      <w:tr w:rsidR="009753C9" w:rsidRPr="00D50FF1" w:rsidTr="00795C88">
        <w:trPr>
          <w:trHeight w:hRule="exact" w:val="815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7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61" w:after="0" w:line="207" w:lineRule="exact"/>
              <w:ind w:left="87"/>
            </w:pPr>
            <w:r w:rsidRPr="00D50FF1">
              <w:rPr>
                <w:rFonts w:ascii="Arial" w:hAnsi="Arial" w:cs="Arial"/>
                <w:color w:val="2B2A29"/>
                <w:spacing w:val="-7"/>
                <w:sz w:val="18"/>
                <w:szCs w:val="18"/>
              </w:rPr>
              <w:t>122</w:t>
            </w:r>
          </w:p>
        </w:tc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9753C9" w:rsidRPr="00D50FF1" w:rsidRDefault="009753C9" w:rsidP="00B7070E">
            <w:pPr>
              <w:spacing w:after="0" w:line="207" w:lineRule="exact"/>
              <w:ind w:left="223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61" w:after="0" w:line="207" w:lineRule="exact"/>
              <w:ind w:left="223"/>
            </w:pPr>
            <w:r w:rsidRPr="00D50FF1">
              <w:rPr>
                <w:rFonts w:ascii="Arial" w:hAnsi="Arial" w:cs="Arial"/>
                <w:color w:val="2B2A29"/>
                <w:spacing w:val="-7"/>
                <w:w w:val="95"/>
                <w:sz w:val="18"/>
                <w:szCs w:val="18"/>
              </w:rPr>
              <w:t>19.</w:t>
            </w:r>
          </w:p>
        </w:tc>
        <w:tc>
          <w:tcPr>
            <w:tcW w:w="297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4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BNO-10-19 - Az egészségi állapotot</w:t>
            </w:r>
          </w:p>
          <w:p w:rsidR="009753C9" w:rsidRPr="00D50FF1" w:rsidRDefault="009753C9" w:rsidP="00B7070E">
            <w:pPr>
              <w:spacing w:before="5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és egészségügyi szolgálatokkal való</w:t>
            </w:r>
          </w:p>
          <w:p w:rsidR="009753C9" w:rsidRPr="00D50FF1" w:rsidRDefault="009753C9" w:rsidP="00B7070E">
            <w:pPr>
              <w:spacing w:before="5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4"/>
                <w:sz w:val="18"/>
                <w:szCs w:val="18"/>
              </w:rPr>
              <w:t>kapcsolatot befolyásoló tényezők</w:t>
            </w: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before="174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6"/>
                <w:sz w:val="18"/>
                <w:szCs w:val="18"/>
              </w:rPr>
              <w:t>Mesterséges testnyílás, a ruházattal nem takart testfelületen, különösen arcon, fejen lévő, szerzett,</w:t>
            </w:r>
          </w:p>
          <w:p w:rsidR="009753C9" w:rsidRPr="00D50FF1" w:rsidRDefault="009753C9" w:rsidP="00B7070E">
            <w:pPr>
              <w:spacing w:before="53" w:after="0" w:line="207" w:lineRule="exact"/>
              <w:ind w:left="82"/>
            </w:pPr>
            <w:r w:rsidRPr="00D50FF1">
              <w:rPr>
                <w:rFonts w:ascii="Arial" w:hAnsi="Arial" w:cs="Arial"/>
                <w:color w:val="2B2A29"/>
                <w:spacing w:val="-5"/>
                <w:sz w:val="18"/>
                <w:szCs w:val="18"/>
              </w:rPr>
              <w:t>véglegesen maradandó esztétikai deformitások (például: torzító hegesedések, orr, fülkagyló hiánya)</w:t>
            </w:r>
          </w:p>
        </w:tc>
        <w:tc>
          <w:tcPr>
            <w:tcW w:w="992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9753C9" w:rsidRPr="00D50FF1" w:rsidRDefault="009753C9" w:rsidP="00B7070E">
            <w:pPr>
              <w:spacing w:after="0" w:line="207" w:lineRule="exact"/>
              <w:ind w:left="84"/>
              <w:rPr>
                <w:sz w:val="24"/>
                <w:szCs w:val="24"/>
              </w:rPr>
            </w:pPr>
          </w:p>
          <w:p w:rsidR="009753C9" w:rsidRPr="00D50FF1" w:rsidRDefault="009753C9" w:rsidP="00B7070E">
            <w:pPr>
              <w:spacing w:before="61" w:after="0" w:line="207" w:lineRule="exact"/>
              <w:ind w:left="84"/>
            </w:pPr>
            <w:r w:rsidRPr="00D50FF1">
              <w:rPr>
                <w:rFonts w:ascii="Arial" w:hAnsi="Arial" w:cs="Arial"/>
                <w:color w:val="2B2A29"/>
                <w:spacing w:val="-3"/>
                <w:sz w:val="18"/>
                <w:szCs w:val="18"/>
              </w:rPr>
              <w:t>Z00-Z99</w:t>
            </w:r>
          </w:p>
        </w:tc>
      </w:tr>
      <w:tr w:rsidR="00734F83" w:rsidRPr="00734F83" w:rsidTr="00795C88">
        <w:trPr>
          <w:trHeight w:hRule="exact" w:val="294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before="44" w:after="0" w:line="207" w:lineRule="exact"/>
              <w:ind w:left="87"/>
              <w:rPr>
                <w:rFonts w:ascii="Calibri" w:eastAsia="Times New Roman" w:hAnsi="Calibri" w:cs="Times New Roman"/>
                <w:lang w:val="en-CA" w:eastAsia="en-CA"/>
              </w:rPr>
            </w:pPr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123</w:t>
            </w:r>
          </w:p>
        </w:tc>
        <w:tc>
          <w:tcPr>
            <w:tcW w:w="56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734F83" w:rsidRPr="00734F83" w:rsidRDefault="00734F83" w:rsidP="00734F83">
            <w:pPr>
              <w:spacing w:after="0" w:line="207" w:lineRule="exact"/>
              <w:ind w:left="22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734F83" w:rsidRPr="00734F83" w:rsidRDefault="00734F83" w:rsidP="00734F83">
            <w:pPr>
              <w:spacing w:after="0" w:line="207" w:lineRule="exact"/>
              <w:ind w:left="223"/>
              <w:rPr>
                <w:rFonts w:ascii="Calibri" w:eastAsia="Times New Roman" w:hAnsi="Calibri" w:cs="Times New Roman"/>
                <w:sz w:val="24"/>
                <w:szCs w:val="24"/>
                <w:lang w:val="en-CA" w:eastAsia="en-CA"/>
              </w:rPr>
            </w:pPr>
          </w:p>
          <w:p w:rsidR="00734F83" w:rsidRPr="00734F83" w:rsidRDefault="00734F83" w:rsidP="00734F83">
            <w:pPr>
              <w:spacing w:before="44" w:after="0" w:line="207" w:lineRule="exact"/>
              <w:ind w:left="223"/>
              <w:rPr>
                <w:rFonts w:ascii="Calibri" w:eastAsia="Times New Roman" w:hAnsi="Calibri" w:cs="Times New Roman"/>
                <w:lang w:val="en-CA" w:eastAsia="en-CA"/>
              </w:rPr>
            </w:pPr>
            <w:r w:rsidRPr="00734F83">
              <w:rPr>
                <w:rFonts w:ascii="Arial" w:eastAsia="Times New Roman" w:hAnsi="Arial" w:cs="Arial"/>
                <w:color w:val="2B2A29"/>
                <w:spacing w:val="-7"/>
                <w:w w:val="95"/>
                <w:sz w:val="18"/>
                <w:szCs w:val="18"/>
                <w:lang w:val="en-CA" w:eastAsia="en-CA"/>
              </w:rPr>
              <w:t>20.</w:t>
            </w:r>
          </w:p>
        </w:tc>
        <w:tc>
          <w:tcPr>
            <w:tcW w:w="2977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before="10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BNO-10-20 -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Máshova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nem</w:t>
            </w:r>
            <w:proofErr w:type="spellEnd"/>
          </w:p>
          <w:p w:rsidR="00734F83" w:rsidRPr="00734F83" w:rsidRDefault="00734F83" w:rsidP="00734F83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osztályozott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panaszok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 xml:space="preserve">,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tünetek</w:t>
            </w:r>
            <w:proofErr w:type="spellEnd"/>
          </w:p>
          <w:p w:rsidR="00734F83" w:rsidRPr="00734F83" w:rsidRDefault="00734F83" w:rsidP="00734F83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kóros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klinikai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4"/>
                <w:sz w:val="18"/>
                <w:szCs w:val="18"/>
                <w:lang w:val="en-CA" w:eastAsia="en-CA"/>
              </w:rPr>
              <w:t>laboratóriumi</w:t>
            </w:r>
            <w:proofErr w:type="spellEnd"/>
          </w:p>
          <w:p w:rsidR="00734F83" w:rsidRPr="00734F83" w:rsidRDefault="00734F83" w:rsidP="00734F83">
            <w:pPr>
              <w:spacing w:before="53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3"/>
                <w:sz w:val="18"/>
                <w:szCs w:val="18"/>
                <w:lang w:val="en-CA" w:eastAsia="en-CA"/>
              </w:rPr>
              <w:t>leletek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before="44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  <w:t>Ájuláshajlam</w:t>
            </w:r>
            <w:proofErr w:type="spellEnd"/>
          </w:p>
          <w:p w:rsidR="00734F83" w:rsidRPr="00734F83" w:rsidRDefault="00734F83" w:rsidP="00734F83">
            <w:pPr>
              <w:spacing w:before="91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7"/>
                <w:w w:val="95"/>
                <w:sz w:val="18"/>
                <w:szCs w:val="18"/>
                <w:lang w:val="en-CA" w:eastAsia="en-CA"/>
              </w:rPr>
              <w:t>Egyensúlyérzés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7"/>
                <w:w w:val="95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7"/>
                <w:w w:val="95"/>
                <w:sz w:val="18"/>
                <w:szCs w:val="18"/>
                <w:lang w:val="en-CA" w:eastAsia="en-CA"/>
              </w:rPr>
              <w:t>zavara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2B2A29"/>
              <w:left w:val="single" w:sz="5" w:space="0" w:color="2B2A29"/>
              <w:right w:val="single" w:sz="5" w:space="0" w:color="2B2A29"/>
            </w:tcBorders>
            <w:vAlign w:val="center"/>
          </w:tcPr>
          <w:p w:rsidR="00734F83" w:rsidRPr="00734F83" w:rsidRDefault="00734F83" w:rsidP="00734F83">
            <w:pPr>
              <w:spacing w:before="44" w:after="0" w:line="207" w:lineRule="exact"/>
              <w:ind w:left="82"/>
              <w:jc w:val="center"/>
              <w:rPr>
                <w:rFonts w:ascii="Arial" w:eastAsia="Times New Roman" w:hAnsi="Arial" w:cs="Arial"/>
                <w:color w:val="2B2A29"/>
                <w:spacing w:val="-5"/>
                <w:sz w:val="18"/>
                <w:szCs w:val="18"/>
                <w:lang w:val="en-CA" w:eastAsia="en-CA"/>
              </w:rPr>
            </w:pPr>
            <w:r w:rsidRPr="00734F83">
              <w:rPr>
                <w:rFonts w:ascii="Arial" w:eastAsia="Times New Roman" w:hAnsi="Arial" w:cs="Arial"/>
                <w:color w:val="2B2A29"/>
                <w:spacing w:val="-7"/>
                <w:w w:val="95"/>
                <w:sz w:val="18"/>
                <w:szCs w:val="18"/>
                <w:lang w:val="en-CA" w:eastAsia="en-CA"/>
              </w:rPr>
              <w:t>R00-R99</w:t>
            </w:r>
          </w:p>
        </w:tc>
      </w:tr>
      <w:tr w:rsidR="00734F83" w:rsidRPr="00734F83" w:rsidTr="00795C88">
        <w:trPr>
          <w:trHeight w:hRule="exact" w:val="300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before="47" w:after="0" w:line="207" w:lineRule="exact"/>
              <w:ind w:left="87"/>
              <w:rPr>
                <w:rFonts w:ascii="Calibri" w:eastAsia="Times New Roman" w:hAnsi="Calibri" w:cs="Times New Roman"/>
                <w:lang w:val="en-CA" w:eastAsia="en-CA"/>
              </w:rPr>
            </w:pPr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124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734F83" w:rsidRPr="00734F83" w:rsidRDefault="00734F83" w:rsidP="00734F83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992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</w:tr>
      <w:tr w:rsidR="00734F83" w:rsidRPr="00734F83" w:rsidTr="00795C88">
        <w:trPr>
          <w:trHeight w:hRule="exact" w:val="300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before="47" w:after="0" w:line="207" w:lineRule="exact"/>
              <w:ind w:left="87"/>
              <w:rPr>
                <w:rFonts w:ascii="Calibri" w:eastAsia="Times New Roman" w:hAnsi="Calibri" w:cs="Times New Roman"/>
                <w:lang w:val="en-CA" w:eastAsia="en-CA"/>
              </w:rPr>
            </w:pPr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125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734F83" w:rsidRPr="00734F83" w:rsidRDefault="00734F83" w:rsidP="00734F83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before="47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  <w:t>Szédülés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before="47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w w:val="94"/>
                <w:sz w:val="18"/>
                <w:szCs w:val="18"/>
                <w:lang w:val="en-CA" w:eastAsia="en-CA"/>
              </w:rPr>
            </w:pPr>
          </w:p>
        </w:tc>
      </w:tr>
      <w:tr w:rsidR="00734F83" w:rsidRPr="00734F83" w:rsidTr="00795C88">
        <w:trPr>
          <w:trHeight w:hRule="exact" w:val="300"/>
        </w:trPr>
        <w:tc>
          <w:tcPr>
            <w:tcW w:w="567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before="47" w:after="0" w:line="207" w:lineRule="exact"/>
              <w:ind w:left="87"/>
              <w:rPr>
                <w:rFonts w:ascii="Calibri" w:eastAsia="Times New Roman" w:hAnsi="Calibri" w:cs="Times New Roman"/>
                <w:lang w:val="en-CA" w:eastAsia="en-CA"/>
              </w:rPr>
            </w:pPr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126</w:t>
            </w:r>
          </w:p>
        </w:tc>
        <w:tc>
          <w:tcPr>
            <w:tcW w:w="56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  <w:shd w:val="clear" w:color="auto" w:fill="DEEAF6" w:themeFill="accent1" w:themeFillTint="33"/>
          </w:tcPr>
          <w:p w:rsidR="00734F83" w:rsidRPr="00734F83" w:rsidRDefault="00734F83" w:rsidP="00734F83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2977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after="200" w:line="276" w:lineRule="auto"/>
              <w:rPr>
                <w:rFonts w:ascii="Calibri" w:eastAsia="Times New Roman" w:hAnsi="Calibri" w:cs="Times New Roman"/>
                <w:lang w:val="en-CA" w:eastAsia="en-CA"/>
              </w:rPr>
            </w:pPr>
          </w:p>
        </w:tc>
        <w:tc>
          <w:tcPr>
            <w:tcW w:w="7938" w:type="dxa"/>
            <w:tcBorders>
              <w:top w:val="single" w:sz="5" w:space="0" w:color="2B2A29"/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before="47" w:after="0" w:line="207" w:lineRule="exact"/>
              <w:ind w:left="82"/>
              <w:rPr>
                <w:rFonts w:ascii="Calibri" w:eastAsia="Times New Roman" w:hAnsi="Calibri" w:cs="Times New Roman"/>
                <w:lang w:val="en-CA" w:eastAsia="en-CA"/>
              </w:rPr>
            </w:pP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Beszéd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-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és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hangképzés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jelentős</w:t>
            </w:r>
            <w:proofErr w:type="spellEnd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 xml:space="preserve"> </w:t>
            </w:r>
            <w:proofErr w:type="spellStart"/>
            <w:r w:rsidRPr="00734F83"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  <w:t>zavarai</w:t>
            </w:r>
            <w:proofErr w:type="spellEnd"/>
          </w:p>
        </w:tc>
        <w:tc>
          <w:tcPr>
            <w:tcW w:w="992" w:type="dxa"/>
            <w:vMerge/>
            <w:tcBorders>
              <w:left w:val="single" w:sz="5" w:space="0" w:color="2B2A29"/>
              <w:bottom w:val="single" w:sz="5" w:space="0" w:color="2B2A29"/>
              <w:right w:val="single" w:sz="5" w:space="0" w:color="2B2A29"/>
            </w:tcBorders>
          </w:tcPr>
          <w:p w:rsidR="00734F83" w:rsidRPr="00734F83" w:rsidRDefault="00734F83" w:rsidP="00734F83">
            <w:pPr>
              <w:spacing w:before="47" w:after="0" w:line="207" w:lineRule="exact"/>
              <w:ind w:left="82"/>
              <w:rPr>
                <w:rFonts w:ascii="Arial" w:eastAsia="Times New Roman" w:hAnsi="Arial" w:cs="Arial"/>
                <w:color w:val="2B2A29"/>
                <w:spacing w:val="-7"/>
                <w:sz w:val="18"/>
                <w:szCs w:val="18"/>
                <w:lang w:val="en-CA" w:eastAsia="en-CA"/>
              </w:rPr>
            </w:pPr>
          </w:p>
        </w:tc>
      </w:tr>
    </w:tbl>
    <w:p w:rsidR="003C19EC" w:rsidRDefault="003C19EC"/>
    <w:p w:rsidR="00CB4546" w:rsidRPr="008D236B" w:rsidRDefault="00CB4546" w:rsidP="00CB4546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3187E">
        <w:rPr>
          <w:rFonts w:ascii="Times New Roman" w:hAnsi="Times New Roman" w:cs="Times New Roman"/>
          <w:b/>
          <w:i/>
          <w:sz w:val="24"/>
          <w:szCs w:val="24"/>
        </w:rPr>
        <w:lastRenderedPageBreak/>
        <w:t>2025/11.</w:t>
      </w:r>
    </w:p>
    <w:p w:rsidR="00CB4546" w:rsidRPr="008D236B" w:rsidRDefault="00CB4546" w:rsidP="00CB45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546" w:rsidRPr="008D236B" w:rsidRDefault="00CB4546" w:rsidP="00CB45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236B">
        <w:rPr>
          <w:rFonts w:ascii="Times New Roman" w:hAnsi="Times New Roman" w:cs="Times New Roman"/>
          <w:b/>
          <w:sz w:val="32"/>
          <w:szCs w:val="32"/>
        </w:rPr>
        <w:t>A pszichológiai képzési minimumfeltételek</w:t>
      </w:r>
    </w:p>
    <w:p w:rsidR="00CB4546" w:rsidRPr="008D236B" w:rsidRDefault="00CB4546" w:rsidP="00CB45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546" w:rsidRPr="008D236B" w:rsidRDefault="00CB4546" w:rsidP="00CB454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4546" w:rsidRPr="008D236B" w:rsidRDefault="00CB4546" w:rsidP="00CB454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A személyiség egészével kapcsolatos elvárások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Kiegyensúlyozott pszichés állapot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Életkornak megfelelő érettség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Átlagos érzelmi-indulati kontroll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 xml:space="preserve">Átlagos pszichés terhelhetőség, </w:t>
      </w:r>
      <w:proofErr w:type="spellStart"/>
      <w:r w:rsidRPr="008D236B">
        <w:rPr>
          <w:rFonts w:ascii="Times New Roman" w:hAnsi="Times New Roman" w:cs="Times New Roman"/>
          <w:sz w:val="24"/>
          <w:szCs w:val="24"/>
        </w:rPr>
        <w:t>stresszel</w:t>
      </w:r>
      <w:proofErr w:type="spellEnd"/>
      <w:r w:rsidRPr="008D236B">
        <w:rPr>
          <w:rFonts w:ascii="Times New Roman" w:hAnsi="Times New Roman" w:cs="Times New Roman"/>
          <w:sz w:val="24"/>
          <w:szCs w:val="24"/>
        </w:rPr>
        <w:t xml:space="preserve"> való megküzdési képesség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Átlagos alkalmazkodási képesség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Átlagos teljesítménymotiváció</w:t>
      </w:r>
    </w:p>
    <w:p w:rsidR="00CB4546" w:rsidRPr="008D236B" w:rsidRDefault="00CB4546" w:rsidP="00CB4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46" w:rsidRPr="008D236B" w:rsidRDefault="00CB4546" w:rsidP="00CB454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Kognitív képességekkel kapcsolatos elvárások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Átlagos intellektuális képességek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 xml:space="preserve">Átlagos </w:t>
      </w:r>
      <w:proofErr w:type="spellStart"/>
      <w:r w:rsidRPr="008D236B">
        <w:rPr>
          <w:rFonts w:ascii="Times New Roman" w:hAnsi="Times New Roman" w:cs="Times New Roman"/>
          <w:sz w:val="24"/>
          <w:szCs w:val="24"/>
        </w:rPr>
        <w:t>figyelmi</w:t>
      </w:r>
      <w:proofErr w:type="spellEnd"/>
      <w:r w:rsidRPr="008D236B">
        <w:rPr>
          <w:rFonts w:ascii="Times New Roman" w:hAnsi="Times New Roman" w:cs="Times New Roman"/>
          <w:sz w:val="24"/>
          <w:szCs w:val="24"/>
        </w:rPr>
        <w:t>, szenzomotoros képességek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Átlagos teljesítménymotiváció</w:t>
      </w:r>
    </w:p>
    <w:p w:rsidR="00CB4546" w:rsidRPr="008D236B" w:rsidRDefault="00CB4546" w:rsidP="00CB4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46" w:rsidRPr="008D236B" w:rsidRDefault="00CB4546" w:rsidP="00CB454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Társas készségekkel kapcsolatos elvárások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Átlagos szóbeli kommunikációs készségek (beszédzavar, beszédhiba nélküli)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Átlagos írásbeli kommunikációs készségek</w:t>
      </w:r>
    </w:p>
    <w:p w:rsidR="00CB4546" w:rsidRPr="008D236B" w:rsidRDefault="00CB4546" w:rsidP="00CB4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546" w:rsidRPr="008D236B" w:rsidRDefault="00CB4546" w:rsidP="00CB4546">
      <w:pPr>
        <w:pStyle w:val="Listaszerbekezds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Társadalmi normáknak való megfelelés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Átlagos felelősségtudat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Szabálykövető, fegyelmezett magatartás, amelynek keretében elvárt a vizsgálatok során való együttműködés, azok szabályainak a betartása, a tesztek értékelhető kitöltése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Élettörténete mentes a kóros függőségektől (pl. játékszenvedély, alkoholfüggőség, drogfüggőség stb.)</w:t>
      </w:r>
    </w:p>
    <w:p w:rsidR="00CB4546" w:rsidRPr="008D236B" w:rsidRDefault="00CB4546" w:rsidP="00CB4546">
      <w:pPr>
        <w:pStyle w:val="Listaszerbekezds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236B">
        <w:rPr>
          <w:rFonts w:ascii="Times New Roman" w:hAnsi="Times New Roman" w:cs="Times New Roman"/>
          <w:sz w:val="24"/>
          <w:szCs w:val="24"/>
        </w:rPr>
        <w:t>Élettörténete mentes öngyilkossági kísérlettől, öngyilkosságra utaló magatartástól</w:t>
      </w:r>
    </w:p>
    <w:p w:rsidR="00CB4546" w:rsidRDefault="00CB4546"/>
    <w:p w:rsidR="00CB4546" w:rsidRPr="006A13DD" w:rsidRDefault="00CB4546" w:rsidP="00CB4546">
      <w:pPr>
        <w:jc w:val="right"/>
        <w:rPr>
          <w:rFonts w:ascii="Times New Roman" w:hAnsi="Times New Roman" w:cs="Times New Roman"/>
          <w:b/>
          <w:bCs/>
        </w:rPr>
      </w:pPr>
      <w:r w:rsidRPr="00193B40">
        <w:rPr>
          <w:rFonts w:ascii="Times New Roman" w:hAnsi="Times New Roman" w:cs="Times New Roman"/>
          <w:b/>
          <w:bCs/>
        </w:rPr>
        <w:lastRenderedPageBreak/>
        <w:t>2025/12.</w:t>
      </w:r>
    </w:p>
    <w:p w:rsidR="00CB4546" w:rsidRPr="006A13DD" w:rsidRDefault="00CB4546" w:rsidP="00CB4546">
      <w:pPr>
        <w:rPr>
          <w:rFonts w:ascii="Times New Roman" w:hAnsi="Times New Roman" w:cs="Times New Roman"/>
        </w:rPr>
      </w:pPr>
    </w:p>
    <w:p w:rsidR="00CB4546" w:rsidRPr="006A13DD" w:rsidRDefault="00CB4546" w:rsidP="00CB4546">
      <w:pPr>
        <w:rPr>
          <w:rFonts w:ascii="Times New Roman" w:hAnsi="Times New Roman" w:cs="Times New Roman"/>
        </w:rPr>
      </w:pPr>
    </w:p>
    <w:p w:rsidR="00CB4546" w:rsidRPr="006A13DD" w:rsidRDefault="00CB4546" w:rsidP="00CB4546">
      <w:pPr>
        <w:jc w:val="center"/>
        <w:rPr>
          <w:rFonts w:ascii="Times New Roman" w:hAnsi="Times New Roman" w:cs="Times New Roman"/>
          <w:b/>
          <w:bCs/>
        </w:rPr>
      </w:pPr>
      <w:r w:rsidRPr="006A13DD">
        <w:rPr>
          <w:rFonts w:ascii="Times New Roman" w:hAnsi="Times New Roman" w:cs="Times New Roman"/>
          <w:b/>
          <w:bCs/>
        </w:rPr>
        <w:t>A fizikai képzési minimumfeltételek (az ún. „Három gyakorlat”) részletes leírása</w:t>
      </w:r>
    </w:p>
    <w:p w:rsidR="00CB4546" w:rsidRPr="006A13DD" w:rsidRDefault="00CB4546" w:rsidP="00CB4546">
      <w:pPr>
        <w:rPr>
          <w:rFonts w:ascii="Times New Roman" w:hAnsi="Times New Roman" w:cs="Times New Roman"/>
        </w:rPr>
      </w:pPr>
    </w:p>
    <w:p w:rsidR="00CB4546" w:rsidRPr="006A13DD" w:rsidRDefault="00CB4546" w:rsidP="00CB4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6A13DD">
        <w:rPr>
          <w:rFonts w:ascii="Times New Roman" w:hAnsi="Times New Roman" w:cs="Times New Roman"/>
        </w:rPr>
        <w:t xml:space="preserve">A rendvédelmi oktatási intézménybe felvételizők esetében a fizikai </w:t>
      </w:r>
      <w:proofErr w:type="spellStart"/>
      <w:r w:rsidRPr="006A13DD">
        <w:rPr>
          <w:rFonts w:ascii="Times New Roman" w:hAnsi="Times New Roman" w:cs="Times New Roman"/>
        </w:rPr>
        <w:t>alkalmasságvizsgálatot</w:t>
      </w:r>
      <w:proofErr w:type="spellEnd"/>
      <w:r w:rsidRPr="006A13DD">
        <w:rPr>
          <w:rFonts w:ascii="Times New Roman" w:hAnsi="Times New Roman" w:cs="Times New Roman"/>
        </w:rPr>
        <w:t xml:space="preserve"> az alábbiak szerint kell végrehajtani.</w:t>
      </w:r>
    </w:p>
    <w:p w:rsidR="00CB4546" w:rsidRPr="006A13DD" w:rsidRDefault="00CB4546" w:rsidP="00CB4546">
      <w:pPr>
        <w:jc w:val="both"/>
        <w:rPr>
          <w:rFonts w:ascii="Times New Roman" w:hAnsi="Times New Roman" w:cs="Times New Roman"/>
        </w:rPr>
      </w:pPr>
    </w:p>
    <w:p w:rsidR="00CB4546" w:rsidRPr="006A13DD" w:rsidRDefault="00CB4546" w:rsidP="00CB4546">
      <w:pPr>
        <w:jc w:val="both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 xml:space="preserve">2. A fizikai </w:t>
      </w:r>
      <w:proofErr w:type="spellStart"/>
      <w:r>
        <w:rPr>
          <w:rFonts w:ascii="Times New Roman" w:hAnsi="Times New Roman" w:cs="Times New Roman"/>
        </w:rPr>
        <w:t>alkalmasságvizsgálat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A13DD">
        <w:rPr>
          <w:rFonts w:ascii="Times New Roman" w:hAnsi="Times New Roman" w:cs="Times New Roman"/>
        </w:rPr>
        <w:t>három gyakorlat egymást követő</w:t>
      </w:r>
      <w:r>
        <w:rPr>
          <w:rFonts w:ascii="Times New Roman" w:hAnsi="Times New Roman" w:cs="Times New Roman"/>
        </w:rPr>
        <w:t xml:space="preserve"> elvégzését foglalja </w:t>
      </w:r>
      <w:r w:rsidRPr="006A13DD">
        <w:rPr>
          <w:rFonts w:ascii="Times New Roman" w:hAnsi="Times New Roman" w:cs="Times New Roman"/>
        </w:rPr>
        <w:t>magában, amelyek mindegyikéből teljesítenie kell a felvételizőnek a neméhez meghatározott minimum szintet.</w:t>
      </w:r>
    </w:p>
    <w:p w:rsidR="00CB4546" w:rsidRPr="006A13DD" w:rsidRDefault="00CB4546" w:rsidP="00CB4546">
      <w:pPr>
        <w:jc w:val="both"/>
        <w:rPr>
          <w:rFonts w:ascii="Times New Roman" w:hAnsi="Times New Roman" w:cs="Times New Roman"/>
        </w:rPr>
      </w:pPr>
    </w:p>
    <w:p w:rsidR="00CB4546" w:rsidRPr="006A13DD" w:rsidRDefault="00CB4546" w:rsidP="00CB4546">
      <w:pPr>
        <w:jc w:val="both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 xml:space="preserve">3.  Alkalmas minősítést kap az a felvételiző, aki a feladatonként megjelölt </w:t>
      </w:r>
      <w:proofErr w:type="spellStart"/>
      <w:r w:rsidRPr="006A13DD">
        <w:rPr>
          <w:rFonts w:ascii="Times New Roman" w:hAnsi="Times New Roman" w:cs="Times New Roman"/>
        </w:rPr>
        <w:t>nemenkénti</w:t>
      </w:r>
      <w:proofErr w:type="spellEnd"/>
      <w:r w:rsidRPr="006A13DD">
        <w:rPr>
          <w:rFonts w:ascii="Times New Roman" w:hAnsi="Times New Roman" w:cs="Times New Roman"/>
        </w:rPr>
        <w:t xml:space="preserve"> minimum ismétlésszámot teljesíti és a három feladatból összesen legalább nők esetében 80, férfiak esetében 100 ismétlést összegyűjt.</w:t>
      </w:r>
    </w:p>
    <w:p w:rsidR="00CB4546" w:rsidRPr="006A13DD" w:rsidRDefault="00CB4546" w:rsidP="00CB4546">
      <w:pPr>
        <w:jc w:val="both"/>
        <w:rPr>
          <w:rFonts w:ascii="Times New Roman" w:hAnsi="Times New Roman" w:cs="Times New Roman"/>
        </w:rPr>
      </w:pPr>
    </w:p>
    <w:p w:rsidR="00CB4546" w:rsidRPr="006A13DD" w:rsidRDefault="00CB4546" w:rsidP="00CB4546">
      <w:pPr>
        <w:jc w:val="both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4. A minimum pontok meghatározásán túl a rendszer alkalmas rangsor meghatározására is. A felvételiző által teljesített ismétlés számok összevetésével alakul ki a rangsor.</w:t>
      </w:r>
    </w:p>
    <w:p w:rsidR="00CB4546" w:rsidRPr="006A13DD" w:rsidRDefault="00CB4546" w:rsidP="00CB4546">
      <w:pPr>
        <w:jc w:val="both"/>
        <w:rPr>
          <w:rFonts w:ascii="Times New Roman" w:hAnsi="Times New Roman" w:cs="Times New Roman"/>
        </w:rPr>
      </w:pPr>
    </w:p>
    <w:p w:rsidR="00CB4546" w:rsidRPr="006A13DD" w:rsidRDefault="00CB4546" w:rsidP="00CB4546">
      <w:pPr>
        <w:jc w:val="both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  A gyakorlatok</w:t>
      </w:r>
    </w:p>
    <w:p w:rsidR="00CB4546" w:rsidRPr="006A13DD" w:rsidRDefault="00CB4546" w:rsidP="00CB4546">
      <w:pPr>
        <w:jc w:val="both"/>
        <w:rPr>
          <w:rFonts w:ascii="Times New Roman" w:hAnsi="Times New Roman" w:cs="Times New Roman"/>
        </w:rPr>
      </w:pPr>
    </w:p>
    <w:p w:rsidR="00CB4546" w:rsidRPr="00280A21" w:rsidRDefault="00CB4546" w:rsidP="00CB4546">
      <w:pPr>
        <w:ind w:firstLine="708"/>
        <w:rPr>
          <w:rFonts w:ascii="Times New Roman" w:hAnsi="Times New Roman" w:cs="Times New Roman"/>
          <w:b/>
        </w:rPr>
      </w:pPr>
      <w:r w:rsidRPr="00280A21">
        <w:rPr>
          <w:rFonts w:ascii="Times New Roman" w:hAnsi="Times New Roman" w:cs="Times New Roman"/>
          <w:b/>
        </w:rPr>
        <w:t>5.1. 20 méteres ingafutás</w:t>
      </w:r>
    </w:p>
    <w:p w:rsidR="00CB4546" w:rsidRPr="006A13DD" w:rsidRDefault="00CB4546" w:rsidP="00CB4546">
      <w:pPr>
        <w:ind w:left="708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5.1.1.</w:t>
      </w:r>
      <w:r w:rsidRPr="006A13DD">
        <w:rPr>
          <w:rFonts w:ascii="Times New Roman" w:hAnsi="Times New Roman" w:cs="Times New Roman"/>
        </w:rPr>
        <w:tab/>
        <w:t>Leírás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5.1.1.1.</w:t>
      </w:r>
      <w:r w:rsidRPr="006A13DD">
        <w:rPr>
          <w:rFonts w:ascii="Times New Roman" w:hAnsi="Times New Roman" w:cs="Times New Roman"/>
        </w:rPr>
        <w:tab/>
        <w:t xml:space="preserve">A köznevelésben alkalmazott, kötelező Nemzeti Egységes Tanulói Fittségmérési Teszt rendszer, állóképességet mérő gyakorlata. Előnye, hogy a tesztet minden felvételiző ismeri, eszközigénye minimális, </w:t>
      </w:r>
      <w:proofErr w:type="spellStart"/>
      <w:r w:rsidRPr="006A13DD">
        <w:rPr>
          <w:rFonts w:ascii="Times New Roman" w:hAnsi="Times New Roman" w:cs="Times New Roman"/>
        </w:rPr>
        <w:t>kül</w:t>
      </w:r>
      <w:proofErr w:type="spellEnd"/>
      <w:r w:rsidRPr="006A13DD">
        <w:rPr>
          <w:rFonts w:ascii="Times New Roman" w:hAnsi="Times New Roman" w:cs="Times New Roman"/>
        </w:rPr>
        <w:t xml:space="preserve">- és </w:t>
      </w:r>
      <w:proofErr w:type="spellStart"/>
      <w:r w:rsidRPr="006A13DD">
        <w:rPr>
          <w:rFonts w:ascii="Times New Roman" w:hAnsi="Times New Roman" w:cs="Times New Roman"/>
        </w:rPr>
        <w:t>beltérben</w:t>
      </w:r>
      <w:proofErr w:type="spellEnd"/>
      <w:r w:rsidRPr="006A13DD">
        <w:rPr>
          <w:rFonts w:ascii="Times New Roman" w:hAnsi="Times New Roman" w:cs="Times New Roman"/>
        </w:rPr>
        <w:t xml:space="preserve"> egyaránt alkalmazható.</w:t>
      </w:r>
    </w:p>
    <w:p w:rsidR="00CB4546" w:rsidRPr="006A13DD" w:rsidRDefault="00CB4546" w:rsidP="00CB4546">
      <w:pPr>
        <w:ind w:left="708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5.1.2.</w:t>
      </w:r>
      <w:r w:rsidRPr="006A13DD">
        <w:rPr>
          <w:rFonts w:ascii="Times New Roman" w:hAnsi="Times New Roman" w:cs="Times New Roman"/>
        </w:rPr>
        <w:tab/>
        <w:t>Végrehajtás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5.1.2.1.</w:t>
      </w:r>
      <w:r w:rsidRPr="006A13DD">
        <w:rPr>
          <w:rFonts w:ascii="Times New Roman" w:hAnsi="Times New Roman" w:cs="Times New Roman"/>
        </w:rPr>
        <w:tab/>
        <w:t>A felvételiző egymástól 20 méterre lévő vonalak közt sétál/fut.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5.1.2.2.</w:t>
      </w:r>
      <w:r w:rsidRPr="006A13DD">
        <w:rPr>
          <w:rFonts w:ascii="Times New Roman" w:hAnsi="Times New Roman" w:cs="Times New Roman"/>
        </w:rPr>
        <w:tab/>
        <w:t>A felvételizőnek maximális számú 20 méteres szakasz megtételére kell törekednie.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lastRenderedPageBreak/>
        <w:t>5.1.2.3.</w:t>
      </w:r>
      <w:r w:rsidRPr="006A13DD">
        <w:rPr>
          <w:rFonts w:ascii="Times New Roman" w:hAnsi="Times New Roman" w:cs="Times New Roman"/>
        </w:rPr>
        <w:tab/>
        <w:t>A futás sebességét a hanganyag diktálja, amelyhez a felvételizőnek alkalmazkodnia kell.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A teszt eleje könnyű és fokozatosan nehezedik, a szint percenként változik, ami 0,5 km/h növekedést jelent.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 xml:space="preserve">5.1.2.4. Az adott szakasz akkor tekinthető teljesítettnek, </w:t>
      </w:r>
      <w:proofErr w:type="gramStart"/>
      <w:r w:rsidRPr="006A13DD">
        <w:rPr>
          <w:rFonts w:ascii="Times New Roman" w:hAnsi="Times New Roman" w:cs="Times New Roman"/>
        </w:rPr>
        <w:t>ha   a</w:t>
      </w:r>
      <w:proofErr w:type="gramEnd"/>
      <w:r w:rsidRPr="006A13DD">
        <w:rPr>
          <w:rFonts w:ascii="Times New Roman" w:hAnsi="Times New Roman" w:cs="Times New Roman"/>
        </w:rPr>
        <w:t xml:space="preserve">   felvételiző   legkésőbb a hangjelzéssel egy időben legalább egy lábbal érint a 20 méteres szakaszt jelző vonalat vagy áthalad rajta.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5.1.2.5.  A teszt akkor ér véget, ha a felvételiző a második hibáját véti, azaz nem éri el a vonalat a hangjelzésre, vagy nem tudja folytatni a futást.</w:t>
      </w:r>
    </w:p>
    <w:p w:rsidR="00CB4546" w:rsidRPr="006A13DD" w:rsidRDefault="00CB4546" w:rsidP="00CB4546">
      <w:pPr>
        <w:ind w:left="708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5.1.3.</w:t>
      </w:r>
      <w:r w:rsidRPr="006A13DD">
        <w:rPr>
          <w:rFonts w:ascii="Times New Roman" w:hAnsi="Times New Roman" w:cs="Times New Roman"/>
        </w:rPr>
        <w:tab/>
        <w:t>Értékelés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5.1.3.1.</w:t>
      </w:r>
      <w:r w:rsidRPr="006A13DD">
        <w:rPr>
          <w:rFonts w:ascii="Times New Roman" w:hAnsi="Times New Roman" w:cs="Times New Roman"/>
        </w:rPr>
        <w:tab/>
        <w:t>A tesztet a teljesített szakaszok száma alapján értékeljük.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5.1.3.2.</w:t>
      </w:r>
      <w:r w:rsidRPr="006A13DD">
        <w:rPr>
          <w:rFonts w:ascii="Times New Roman" w:hAnsi="Times New Roman" w:cs="Times New Roman"/>
        </w:rPr>
        <w:tab/>
        <w:t>Minimum érték férfiak számára: 46 db szakasz.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5.1.3.3.</w:t>
      </w:r>
      <w:r w:rsidRPr="006A13DD">
        <w:rPr>
          <w:rFonts w:ascii="Times New Roman" w:hAnsi="Times New Roman" w:cs="Times New Roman"/>
        </w:rPr>
        <w:tab/>
        <w:t>Minimum érték nők számára: 29 db szakasz.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</w:p>
    <w:p w:rsidR="00CB4546" w:rsidRPr="00280A21" w:rsidRDefault="00CB4546" w:rsidP="00CB4546">
      <w:pPr>
        <w:ind w:firstLine="708"/>
        <w:rPr>
          <w:rFonts w:ascii="Times New Roman" w:hAnsi="Times New Roman" w:cs="Times New Roman"/>
          <w:b/>
        </w:rPr>
      </w:pPr>
      <w:r w:rsidRPr="00280A21">
        <w:rPr>
          <w:rFonts w:ascii="Times New Roman" w:hAnsi="Times New Roman" w:cs="Times New Roman"/>
          <w:b/>
        </w:rPr>
        <w:t xml:space="preserve">5.2. </w:t>
      </w:r>
      <w:proofErr w:type="spellStart"/>
      <w:r w:rsidRPr="00280A21">
        <w:rPr>
          <w:rFonts w:ascii="Times New Roman" w:hAnsi="Times New Roman" w:cs="Times New Roman"/>
          <w:b/>
        </w:rPr>
        <w:t>Átugrás</w:t>
      </w:r>
      <w:proofErr w:type="spellEnd"/>
      <w:r w:rsidRPr="00280A21">
        <w:rPr>
          <w:rFonts w:ascii="Times New Roman" w:hAnsi="Times New Roman" w:cs="Times New Roman"/>
          <w:b/>
        </w:rPr>
        <w:t xml:space="preserve"> zsámoly felett érkezés </w:t>
      </w:r>
      <w:proofErr w:type="spellStart"/>
      <w:r w:rsidRPr="00280A21">
        <w:rPr>
          <w:rFonts w:ascii="Times New Roman" w:hAnsi="Times New Roman" w:cs="Times New Roman"/>
          <w:b/>
        </w:rPr>
        <w:t>hasonfekvésbe</w:t>
      </w:r>
      <w:proofErr w:type="spellEnd"/>
    </w:p>
    <w:p w:rsidR="00CB4546" w:rsidRPr="006A13DD" w:rsidRDefault="00CB4546" w:rsidP="00CB4546">
      <w:pPr>
        <w:ind w:left="708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5.2.1. Leírás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5.2.1.1.</w:t>
      </w:r>
      <w:r w:rsidRPr="006A13DD">
        <w:rPr>
          <w:rFonts w:ascii="Times New Roman" w:hAnsi="Times New Roman" w:cs="Times New Roman"/>
        </w:rPr>
        <w:tab/>
        <w:t xml:space="preserve">Az alsó végtag erő-állóképességét, dinamikus </w:t>
      </w:r>
      <w:proofErr w:type="spellStart"/>
      <w:r w:rsidRPr="006A13DD">
        <w:rPr>
          <w:rFonts w:ascii="Times New Roman" w:hAnsi="Times New Roman" w:cs="Times New Roman"/>
        </w:rPr>
        <w:t>láberejét</w:t>
      </w:r>
      <w:proofErr w:type="spellEnd"/>
      <w:r w:rsidRPr="006A13DD">
        <w:rPr>
          <w:rFonts w:ascii="Times New Roman" w:hAnsi="Times New Roman" w:cs="Times New Roman"/>
        </w:rPr>
        <w:t xml:space="preserve"> méri. Egyszerű gyakorlat, minimális eszközigényű, pontosan mérhető, természetes mozgás, előképzettséget nem igényel.</w:t>
      </w:r>
    </w:p>
    <w:p w:rsidR="00CB4546" w:rsidRPr="006A13DD" w:rsidRDefault="00CB4546" w:rsidP="00CB4546">
      <w:pPr>
        <w:ind w:left="708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5.2.2.</w:t>
      </w:r>
      <w:r w:rsidRPr="006A13DD">
        <w:rPr>
          <w:rFonts w:ascii="Times New Roman" w:hAnsi="Times New Roman" w:cs="Times New Roman"/>
        </w:rPr>
        <w:tab/>
        <w:t>Végrehajtás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5.2.2.1.</w:t>
      </w:r>
      <w:r w:rsidRPr="006A13DD">
        <w:rPr>
          <w:rFonts w:ascii="Times New Roman" w:hAnsi="Times New Roman" w:cs="Times New Roman"/>
        </w:rPr>
        <w:tab/>
        <w:t>A felvételiző a zsámolyok mellett áll, válla merőleges a zsámolyokra.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5.2.2.2.</w:t>
      </w:r>
      <w:r w:rsidRPr="006A13DD">
        <w:rPr>
          <w:rFonts w:ascii="Times New Roman" w:hAnsi="Times New Roman" w:cs="Times New Roman"/>
        </w:rPr>
        <w:tab/>
        <w:t xml:space="preserve">Jelre átugrik/átlép a zsámoly felett és </w:t>
      </w:r>
      <w:proofErr w:type="spellStart"/>
      <w:r w:rsidRPr="006A13DD">
        <w:rPr>
          <w:rFonts w:ascii="Times New Roman" w:hAnsi="Times New Roman" w:cs="Times New Roman"/>
        </w:rPr>
        <w:t>hasonfekvésbe</w:t>
      </w:r>
      <w:proofErr w:type="spellEnd"/>
      <w:r w:rsidRPr="006A13DD">
        <w:rPr>
          <w:rFonts w:ascii="Times New Roman" w:hAnsi="Times New Roman" w:cs="Times New Roman"/>
        </w:rPr>
        <w:t xml:space="preserve"> érkezik, majd feláll, visszaugrik vagy visszalép a kiinduló helyzetbe, ahova újra </w:t>
      </w:r>
      <w:proofErr w:type="spellStart"/>
      <w:r w:rsidRPr="006A13DD">
        <w:rPr>
          <w:rFonts w:ascii="Times New Roman" w:hAnsi="Times New Roman" w:cs="Times New Roman"/>
        </w:rPr>
        <w:t>hasonfekvés</w:t>
      </w:r>
      <w:proofErr w:type="spellEnd"/>
      <w:r w:rsidRPr="006A13DD">
        <w:rPr>
          <w:rFonts w:ascii="Times New Roman" w:hAnsi="Times New Roman" w:cs="Times New Roman"/>
        </w:rPr>
        <w:t xml:space="preserve"> érkezik.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5.2.2.3.</w:t>
      </w:r>
      <w:r w:rsidRPr="006A13DD">
        <w:rPr>
          <w:rFonts w:ascii="Times New Roman" w:hAnsi="Times New Roman" w:cs="Times New Roman"/>
        </w:rPr>
        <w:tab/>
        <w:t>A gyakorlatot 1 percig folyamatosan végzi.</w:t>
      </w:r>
    </w:p>
    <w:p w:rsidR="00CB4546" w:rsidRPr="006A13DD" w:rsidRDefault="00CB4546" w:rsidP="00CB4546">
      <w:pPr>
        <w:ind w:left="708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5.2.3.</w:t>
      </w:r>
      <w:r w:rsidRPr="006A13DD">
        <w:rPr>
          <w:rFonts w:ascii="Times New Roman" w:hAnsi="Times New Roman" w:cs="Times New Roman"/>
        </w:rPr>
        <w:tab/>
        <w:t>Értékelés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5.2.3.1.</w:t>
      </w:r>
      <w:r w:rsidRPr="006A13DD">
        <w:rPr>
          <w:rFonts w:ascii="Times New Roman" w:hAnsi="Times New Roman" w:cs="Times New Roman"/>
        </w:rPr>
        <w:tab/>
        <w:t xml:space="preserve">A </w:t>
      </w:r>
      <w:proofErr w:type="spellStart"/>
      <w:r w:rsidRPr="006A13DD">
        <w:rPr>
          <w:rFonts w:ascii="Times New Roman" w:hAnsi="Times New Roman" w:cs="Times New Roman"/>
        </w:rPr>
        <w:t>hasonfekvésekbe</w:t>
      </w:r>
      <w:proofErr w:type="spellEnd"/>
      <w:r w:rsidRPr="006A13DD">
        <w:rPr>
          <w:rFonts w:ascii="Times New Roman" w:hAnsi="Times New Roman" w:cs="Times New Roman"/>
        </w:rPr>
        <w:t xml:space="preserve"> érkezések számát számoljuk.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5.2.3.2.</w:t>
      </w:r>
      <w:r w:rsidRPr="006A13DD">
        <w:rPr>
          <w:rFonts w:ascii="Times New Roman" w:hAnsi="Times New Roman" w:cs="Times New Roman"/>
        </w:rPr>
        <w:tab/>
        <w:t>Minimum érték férfiak számára: 14 érkezés.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5.2.3.3.</w:t>
      </w:r>
      <w:r w:rsidRPr="006A13DD">
        <w:rPr>
          <w:rFonts w:ascii="Times New Roman" w:hAnsi="Times New Roman" w:cs="Times New Roman"/>
        </w:rPr>
        <w:tab/>
        <w:t>Minimum érték nők számára: 12 érkezés.</w:t>
      </w:r>
    </w:p>
    <w:p w:rsidR="00CB4546" w:rsidRPr="006A13DD" w:rsidRDefault="00CB4546" w:rsidP="00CB4546">
      <w:pPr>
        <w:rPr>
          <w:rFonts w:ascii="Times New Roman" w:hAnsi="Times New Roman" w:cs="Times New Roman"/>
        </w:rPr>
      </w:pPr>
    </w:p>
    <w:p w:rsidR="00CB4546" w:rsidRPr="00280A21" w:rsidRDefault="00CB4546" w:rsidP="00CB4546">
      <w:pPr>
        <w:ind w:firstLine="708"/>
        <w:rPr>
          <w:rFonts w:ascii="Times New Roman" w:hAnsi="Times New Roman" w:cs="Times New Roman"/>
          <w:b/>
        </w:rPr>
      </w:pPr>
      <w:r w:rsidRPr="00280A21">
        <w:rPr>
          <w:rFonts w:ascii="Times New Roman" w:hAnsi="Times New Roman" w:cs="Times New Roman"/>
          <w:b/>
        </w:rPr>
        <w:lastRenderedPageBreak/>
        <w:t>5.3. Falra dobás medicinlabdával</w:t>
      </w:r>
    </w:p>
    <w:p w:rsidR="00CB4546" w:rsidRPr="006A13DD" w:rsidRDefault="00CB4546" w:rsidP="00CB4546">
      <w:pPr>
        <w:ind w:left="708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5.3.1. Leírás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5.3.1.1.</w:t>
      </w:r>
      <w:r w:rsidRPr="006A13DD">
        <w:rPr>
          <w:rFonts w:ascii="Times New Roman" w:hAnsi="Times New Roman" w:cs="Times New Roman"/>
        </w:rPr>
        <w:tab/>
        <w:t>A kar és a törzs erő-állóképességét méri. Egyszerű gyakorlat, minimális eszközigényű, pontosan mérhető, természetes mozgás, előképzettséget nem igényel.</w:t>
      </w:r>
    </w:p>
    <w:p w:rsidR="00CB4546" w:rsidRPr="006A13DD" w:rsidRDefault="00CB4546" w:rsidP="00CB4546">
      <w:pPr>
        <w:ind w:left="708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5.3.2.</w:t>
      </w:r>
      <w:r w:rsidRPr="006A13DD">
        <w:rPr>
          <w:rFonts w:ascii="Times New Roman" w:hAnsi="Times New Roman" w:cs="Times New Roman"/>
        </w:rPr>
        <w:tab/>
        <w:t>Végrehajtás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5.3.2.1.</w:t>
      </w:r>
      <w:r w:rsidRPr="006A13DD">
        <w:rPr>
          <w:rFonts w:ascii="Times New Roman" w:hAnsi="Times New Roman" w:cs="Times New Roman"/>
        </w:rPr>
        <w:tab/>
        <w:t xml:space="preserve">A felvételiző 1,5 </w:t>
      </w:r>
      <w:proofErr w:type="gramStart"/>
      <w:r w:rsidRPr="006A13DD">
        <w:rPr>
          <w:rFonts w:ascii="Times New Roman" w:hAnsi="Times New Roman" w:cs="Times New Roman"/>
        </w:rPr>
        <w:t>méterre  a</w:t>
      </w:r>
      <w:proofErr w:type="gramEnd"/>
      <w:r w:rsidRPr="006A13DD">
        <w:rPr>
          <w:rFonts w:ascii="Times New Roman" w:hAnsi="Times New Roman" w:cs="Times New Roman"/>
        </w:rPr>
        <w:t xml:space="preserve">  faltól  egy  tornapad  mögött  áll  a  kezében medicinlabdával.</w:t>
      </w:r>
    </w:p>
    <w:p w:rsidR="00CB4546" w:rsidRPr="006A13DD" w:rsidRDefault="00CB4546" w:rsidP="00CB4546">
      <w:pPr>
        <w:ind w:left="2124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5.3.2.2.</w:t>
      </w:r>
      <w:r w:rsidRPr="006A13DD">
        <w:rPr>
          <w:rFonts w:ascii="Times New Roman" w:hAnsi="Times New Roman" w:cs="Times New Roman"/>
        </w:rPr>
        <w:tab/>
        <w:t>A nők 3 kg-os, a férfiak 5 kg-os labdát 1 percig folyamatosan a falhoz dobják, majd elkapják.</w:t>
      </w:r>
    </w:p>
    <w:p w:rsidR="00CB4546" w:rsidRPr="006A13DD" w:rsidRDefault="00CB4546" w:rsidP="00CB4546">
      <w:pPr>
        <w:ind w:left="708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5.3.3.</w:t>
      </w:r>
      <w:r w:rsidRPr="006A13DD">
        <w:rPr>
          <w:rFonts w:ascii="Times New Roman" w:hAnsi="Times New Roman" w:cs="Times New Roman"/>
        </w:rPr>
        <w:tab/>
        <w:t>Értékelés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5.3.3.1.</w:t>
      </w:r>
      <w:r w:rsidRPr="006A13DD">
        <w:rPr>
          <w:rFonts w:ascii="Times New Roman" w:hAnsi="Times New Roman" w:cs="Times New Roman"/>
        </w:rPr>
        <w:tab/>
        <w:t>A dobások számát számoljuk.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5.3.3.2.</w:t>
      </w:r>
      <w:r w:rsidRPr="006A13DD">
        <w:rPr>
          <w:rFonts w:ascii="Times New Roman" w:hAnsi="Times New Roman" w:cs="Times New Roman"/>
        </w:rPr>
        <w:tab/>
        <w:t>Minimum érték férfiak számára: 33 db.</w:t>
      </w:r>
    </w:p>
    <w:p w:rsidR="00CB4546" w:rsidRPr="006A13DD" w:rsidRDefault="00CB4546" w:rsidP="00CB4546">
      <w:pPr>
        <w:ind w:left="1416" w:firstLine="708"/>
        <w:rPr>
          <w:rFonts w:ascii="Times New Roman" w:hAnsi="Times New Roman" w:cs="Times New Roman"/>
        </w:rPr>
      </w:pPr>
      <w:r w:rsidRPr="006A13DD">
        <w:rPr>
          <w:rFonts w:ascii="Times New Roman" w:hAnsi="Times New Roman" w:cs="Times New Roman"/>
        </w:rPr>
        <w:t>5.2.3.3.</w:t>
      </w:r>
      <w:r w:rsidRPr="006A13DD">
        <w:rPr>
          <w:rFonts w:ascii="Times New Roman" w:hAnsi="Times New Roman" w:cs="Times New Roman"/>
        </w:rPr>
        <w:tab/>
        <w:t>Minimum érték nők számára: 33 db.</w:t>
      </w:r>
    </w:p>
    <w:p w:rsidR="00CB4546" w:rsidRPr="006A13DD" w:rsidRDefault="00CB4546" w:rsidP="00CB4546">
      <w:pPr>
        <w:rPr>
          <w:rFonts w:ascii="Times New Roman" w:hAnsi="Times New Roman" w:cs="Times New Roman"/>
        </w:rPr>
      </w:pPr>
    </w:p>
    <w:p w:rsidR="00CB4546" w:rsidRPr="006A13DD" w:rsidRDefault="00CB4546" w:rsidP="00CB4546">
      <w:pPr>
        <w:rPr>
          <w:rFonts w:ascii="Times New Roman" w:hAnsi="Times New Roman" w:cs="Times New Roman"/>
        </w:rPr>
      </w:pPr>
    </w:p>
    <w:p w:rsidR="00CB4546" w:rsidRDefault="00CB4546">
      <w:bookmarkStart w:id="0" w:name="_GoBack"/>
      <w:bookmarkEnd w:id="0"/>
    </w:p>
    <w:sectPr w:rsidR="00CB4546" w:rsidSect="00795C88">
      <w:headerReference w:type="default" r:id="rId7"/>
      <w:pgSz w:w="16838" w:h="11906" w:orient="landscape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AD" w:rsidRDefault="005A2FAD" w:rsidP="00AC7D86">
      <w:pPr>
        <w:spacing w:after="0" w:line="240" w:lineRule="auto"/>
      </w:pPr>
      <w:r>
        <w:separator/>
      </w:r>
    </w:p>
  </w:endnote>
  <w:endnote w:type="continuationSeparator" w:id="0">
    <w:p w:rsidR="005A2FAD" w:rsidRDefault="005A2FAD" w:rsidP="00AC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AD" w:rsidRDefault="005A2FAD" w:rsidP="00AC7D86">
      <w:pPr>
        <w:spacing w:after="0" w:line="240" w:lineRule="auto"/>
      </w:pPr>
      <w:r>
        <w:separator/>
      </w:r>
    </w:p>
  </w:footnote>
  <w:footnote w:type="continuationSeparator" w:id="0">
    <w:p w:rsidR="005A2FAD" w:rsidRDefault="005A2FAD" w:rsidP="00AC7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70E" w:rsidRPr="00AC7D86" w:rsidRDefault="00B7070E" w:rsidP="00AC7D86">
    <w:pPr>
      <w:pStyle w:val="lfej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613D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86"/>
    <w:rsid w:val="002258CA"/>
    <w:rsid w:val="003059D4"/>
    <w:rsid w:val="003C19EC"/>
    <w:rsid w:val="0043429B"/>
    <w:rsid w:val="004F3226"/>
    <w:rsid w:val="00546B24"/>
    <w:rsid w:val="00592227"/>
    <w:rsid w:val="005A2FAD"/>
    <w:rsid w:val="005D6206"/>
    <w:rsid w:val="006A278B"/>
    <w:rsid w:val="006B304C"/>
    <w:rsid w:val="00734F83"/>
    <w:rsid w:val="007661DD"/>
    <w:rsid w:val="00795C88"/>
    <w:rsid w:val="008A7A59"/>
    <w:rsid w:val="00926F0D"/>
    <w:rsid w:val="009450B1"/>
    <w:rsid w:val="009753C9"/>
    <w:rsid w:val="009A58B2"/>
    <w:rsid w:val="00AC7D86"/>
    <w:rsid w:val="00B7070E"/>
    <w:rsid w:val="00C32E2D"/>
    <w:rsid w:val="00C32E4A"/>
    <w:rsid w:val="00C94AEF"/>
    <w:rsid w:val="00CB4546"/>
    <w:rsid w:val="00DC0185"/>
    <w:rsid w:val="00E359FA"/>
    <w:rsid w:val="00EE7CE7"/>
    <w:rsid w:val="00F1118D"/>
    <w:rsid w:val="00F301A2"/>
    <w:rsid w:val="00F5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FDA9"/>
  <w15:chartTrackingRefBased/>
  <w15:docId w15:val="{F9EA1E58-1444-41C0-AB20-84B6611E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C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7D86"/>
  </w:style>
  <w:style w:type="paragraph" w:styleId="llb">
    <w:name w:val="footer"/>
    <w:basedOn w:val="Norml"/>
    <w:link w:val="llbChar"/>
    <w:uiPriority w:val="99"/>
    <w:unhideWhenUsed/>
    <w:rsid w:val="00AC7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7D86"/>
  </w:style>
  <w:style w:type="paragraph" w:styleId="Listaszerbekezds">
    <w:name w:val="List Paragraph"/>
    <w:basedOn w:val="Norml"/>
    <w:uiPriority w:val="34"/>
    <w:qFormat/>
    <w:rsid w:val="00CB4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1608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Hangonyi Réka</dc:creator>
  <cp:keywords/>
  <dc:description/>
  <cp:lastModifiedBy>Maczkó Enikő</cp:lastModifiedBy>
  <cp:revision>3</cp:revision>
  <dcterms:created xsi:type="dcterms:W3CDTF">2024-10-08T09:04:00Z</dcterms:created>
  <dcterms:modified xsi:type="dcterms:W3CDTF">2024-10-21T07:27:00Z</dcterms:modified>
</cp:coreProperties>
</file>